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CF7" w:rsidRDefault="00071CF7">
      <w:pPr>
        <w:widowControl/>
        <w:wordWrap w:val="0"/>
        <w:spacing w:line="582" w:lineRule="exact"/>
        <w:jc w:val="center"/>
        <w:rPr>
          <w:rFonts w:ascii="微软雅黑" w:eastAsia="微软雅黑" w:hAnsi="微软雅黑" w:cs="Times New Roman"/>
          <w:color w:val="000000"/>
          <w:kern w:val="0"/>
          <w:sz w:val="44"/>
          <w:szCs w:val="44"/>
        </w:rPr>
      </w:pPr>
    </w:p>
    <w:p w:rsidR="00071CF7" w:rsidRDefault="00071CF7">
      <w:pPr>
        <w:widowControl/>
        <w:wordWrap w:val="0"/>
        <w:spacing w:line="582" w:lineRule="exact"/>
        <w:jc w:val="center"/>
        <w:rPr>
          <w:rFonts w:ascii="微软雅黑" w:eastAsia="微软雅黑" w:hAnsi="微软雅黑" w:cs="Times New Roman"/>
          <w:color w:val="000000"/>
          <w:kern w:val="0"/>
          <w:sz w:val="44"/>
          <w:szCs w:val="44"/>
        </w:rPr>
      </w:pPr>
    </w:p>
    <w:p w:rsidR="00071CF7" w:rsidRDefault="00071CF7">
      <w:pPr>
        <w:widowControl/>
        <w:wordWrap w:val="0"/>
        <w:spacing w:line="582" w:lineRule="exact"/>
        <w:jc w:val="center"/>
        <w:rPr>
          <w:rFonts w:ascii="方正小标宋简体" w:eastAsia="方正小标宋简体" w:hAnsi="方正小标宋简体" w:cs="Times New Roman"/>
          <w:color w:val="000000"/>
          <w:kern w:val="0"/>
          <w:sz w:val="44"/>
          <w:szCs w:val="44"/>
        </w:rPr>
      </w:pPr>
    </w:p>
    <w:p w:rsidR="00071CF7" w:rsidRDefault="00071CF7">
      <w:pPr>
        <w:widowControl/>
        <w:wordWrap w:val="0"/>
        <w:spacing w:line="582" w:lineRule="exact"/>
        <w:jc w:val="center"/>
        <w:rPr>
          <w:rFonts w:ascii="方正小标宋简体" w:eastAsia="方正小标宋简体" w:hAnsi="方正小标宋简体" w:cs="Times New Roman"/>
          <w:color w:val="000000"/>
          <w:kern w:val="0"/>
          <w:sz w:val="44"/>
          <w:szCs w:val="44"/>
        </w:rPr>
      </w:pPr>
      <w:r>
        <w:rPr>
          <w:rFonts w:ascii="方正小标宋简体" w:eastAsia="方正小标宋简体" w:hAnsi="方正小标宋简体" w:cs="方正小标宋简体" w:hint="eastAsia"/>
          <w:color w:val="000000"/>
          <w:kern w:val="0"/>
          <w:sz w:val="44"/>
          <w:szCs w:val="44"/>
        </w:rPr>
        <w:t>行政复议决定书</w:t>
      </w:r>
    </w:p>
    <w:p w:rsidR="00071CF7" w:rsidRDefault="00071CF7">
      <w:pPr>
        <w:widowControl/>
        <w:spacing w:line="582" w:lineRule="exact"/>
        <w:rPr>
          <w:rFonts w:ascii="方正公文小标宋" w:eastAsia="方正公文小标宋" w:hAnsi="方正公文小标宋" w:cs="Times New Roman"/>
          <w:color w:val="000000"/>
          <w:sz w:val="32"/>
          <w:szCs w:val="32"/>
        </w:rPr>
      </w:pPr>
    </w:p>
    <w:p w:rsidR="00071CF7" w:rsidRDefault="00071CF7">
      <w:pPr>
        <w:widowControl/>
        <w:spacing w:line="582" w:lineRule="exact"/>
        <w:rPr>
          <w:rFonts w:ascii="楷体_GB2312" w:eastAsia="楷体_GB2312" w:hAnsi="楷体_GB2312" w:cs="Times New Roman"/>
          <w:color w:val="000000"/>
          <w:sz w:val="32"/>
          <w:szCs w:val="32"/>
        </w:rPr>
      </w:pPr>
      <w:r>
        <w:rPr>
          <w:rFonts w:ascii="楷体_GB2312" w:eastAsia="楷体_GB2312" w:hAnsi="楷体_GB2312" w:cs="楷体_GB2312"/>
          <w:color w:val="000000"/>
          <w:sz w:val="32"/>
          <w:szCs w:val="32"/>
        </w:rPr>
        <w:t xml:space="preserve">                             </w:t>
      </w:r>
      <w:r>
        <w:rPr>
          <w:rFonts w:ascii="楷体_GB2312" w:eastAsia="楷体_GB2312" w:hAnsi="楷体_GB2312" w:cs="楷体_GB2312" w:hint="eastAsia"/>
          <w:color w:val="000000"/>
          <w:sz w:val="32"/>
          <w:szCs w:val="32"/>
        </w:rPr>
        <w:t>泉丰政行复〔</w:t>
      </w:r>
      <w:r>
        <w:rPr>
          <w:rFonts w:ascii="楷体_GB2312" w:eastAsia="楷体_GB2312" w:hAnsi="楷体_GB2312" w:cs="楷体_GB2312"/>
          <w:color w:val="000000"/>
          <w:sz w:val="32"/>
          <w:szCs w:val="32"/>
        </w:rPr>
        <w:t>2025</w:t>
      </w:r>
      <w:r>
        <w:rPr>
          <w:rFonts w:ascii="楷体_GB2312" w:eastAsia="楷体_GB2312" w:hAnsi="楷体_GB2312" w:cs="楷体_GB2312" w:hint="eastAsia"/>
          <w:color w:val="000000"/>
          <w:sz w:val="32"/>
          <w:szCs w:val="32"/>
        </w:rPr>
        <w:t>〕</w:t>
      </w:r>
      <w:r>
        <w:rPr>
          <w:rFonts w:ascii="楷体_GB2312" w:eastAsia="楷体_GB2312" w:hAnsi="楷体_GB2312" w:cs="楷体_GB2312"/>
          <w:color w:val="000000"/>
          <w:sz w:val="32"/>
          <w:szCs w:val="32"/>
        </w:rPr>
        <w:t>252</w:t>
      </w:r>
      <w:r>
        <w:rPr>
          <w:rFonts w:ascii="楷体_GB2312" w:eastAsia="楷体_GB2312" w:hAnsi="楷体_GB2312" w:cs="楷体_GB2312" w:hint="eastAsia"/>
          <w:color w:val="000000"/>
          <w:sz w:val="32"/>
          <w:szCs w:val="32"/>
        </w:rPr>
        <w:t>号</w:t>
      </w:r>
    </w:p>
    <w:p w:rsidR="00071CF7" w:rsidRDefault="00071CF7">
      <w:pPr>
        <w:widowControl/>
        <w:spacing w:line="579" w:lineRule="exact"/>
        <w:rPr>
          <w:rFonts w:ascii="楷体_GB2312" w:eastAsia="楷体_GB2312" w:hAnsi="宋体" w:cs="Times New Roman"/>
          <w:color w:val="000000"/>
          <w:kern w:val="0"/>
          <w:sz w:val="32"/>
          <w:szCs w:val="32"/>
        </w:rPr>
      </w:pPr>
    </w:p>
    <w:p w:rsidR="00071CF7" w:rsidRDefault="00071CF7">
      <w:pPr>
        <w:spacing w:line="579" w:lineRule="exact"/>
        <w:ind w:firstLine="640"/>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申请人：</w:t>
      </w:r>
      <w:r>
        <w:rPr>
          <w:rFonts w:ascii="仿宋_GB2312" w:eastAsia="仿宋_GB2312" w:hAnsi="仿宋_GB2312" w:cs="仿宋_GB2312" w:hint="eastAsia"/>
          <w:kern w:val="0"/>
          <w:sz w:val="32"/>
          <w:szCs w:val="32"/>
        </w:rPr>
        <w:t>周某某，女，汉族，</w:t>
      </w:r>
      <w:r>
        <w:rPr>
          <w:rFonts w:ascii="仿宋_GB2312" w:eastAsia="仿宋_GB2312" w:hAnsi="仿宋_GB2312" w:cs="仿宋_GB2312"/>
          <w:kern w:val="0"/>
          <w:sz w:val="32"/>
          <w:szCs w:val="32"/>
        </w:rPr>
        <w:t>19**</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日出生，公民身份号码：</w:t>
      </w:r>
      <w:r>
        <w:rPr>
          <w:rFonts w:ascii="仿宋_GB2312" w:eastAsia="仿宋_GB2312" w:hAnsi="仿宋_GB2312" w:cs="仿宋_GB2312"/>
          <w:kern w:val="0"/>
          <w:sz w:val="32"/>
          <w:szCs w:val="32"/>
        </w:rPr>
        <w:t>231***********5441</w:t>
      </w:r>
      <w:r>
        <w:rPr>
          <w:rFonts w:ascii="仿宋_GB2312" w:eastAsia="仿宋_GB2312" w:hAnsi="仿宋_GB2312" w:cs="仿宋_GB2312" w:hint="eastAsia"/>
          <w:kern w:val="0"/>
          <w:sz w:val="32"/>
          <w:szCs w:val="32"/>
        </w:rPr>
        <w:t>，住所：</w:t>
      </w:r>
      <w:r>
        <w:rPr>
          <w:rFonts w:ascii="仿宋_GB2312" w:eastAsia="仿宋_GB2312" w:hAnsi="仿宋_GB2312" w:cs="仿宋_GB2312" w:hint="eastAsia"/>
          <w:sz w:val="32"/>
          <w:szCs w:val="32"/>
        </w:rPr>
        <w:t>黑龙江省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县</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路</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号。</w:t>
      </w:r>
    </w:p>
    <w:p w:rsidR="00071CF7" w:rsidRDefault="00071CF7" w:rsidP="00EA66AA">
      <w:pPr>
        <w:widowControl/>
        <w:spacing w:line="579" w:lineRule="exact"/>
        <w:ind w:firstLineChars="200" w:firstLine="31680"/>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被申请人：</w:t>
      </w:r>
      <w:r>
        <w:rPr>
          <w:rFonts w:ascii="仿宋_GB2312" w:eastAsia="仿宋_GB2312" w:hAnsi="仿宋_GB2312" w:cs="仿宋_GB2312" w:hint="eastAsia"/>
          <w:sz w:val="32"/>
          <w:szCs w:val="32"/>
        </w:rPr>
        <w:t>泉州市丰泽区市场监督管理局，</w:t>
      </w:r>
      <w:r>
        <w:rPr>
          <w:rFonts w:ascii="仿宋_GB2312" w:eastAsia="仿宋_GB2312" w:hAnsi="仿宋_GB2312" w:cs="仿宋_GB2312" w:hint="eastAsia"/>
          <w:kern w:val="0"/>
          <w:sz w:val="32"/>
          <w:szCs w:val="32"/>
        </w:rPr>
        <w:t>地址：泉州市丰泽区刺桐西路瑞祥西苑</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号楼。</w:t>
      </w:r>
    </w:p>
    <w:p w:rsidR="00071CF7" w:rsidRDefault="00071CF7" w:rsidP="00EA66AA">
      <w:pPr>
        <w:widowControl/>
        <w:spacing w:line="579" w:lineRule="exact"/>
        <w:ind w:firstLineChars="200" w:firstLine="31680"/>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法定代表人：康招传，职务：局长。</w:t>
      </w:r>
    </w:p>
    <w:p w:rsidR="00071CF7" w:rsidRDefault="00071CF7" w:rsidP="00EA66AA">
      <w:pPr>
        <w:widowControl/>
        <w:spacing w:line="579" w:lineRule="exact"/>
        <w:ind w:firstLineChars="200" w:firstLine="31680"/>
        <w:rPr>
          <w:rFonts w:ascii="仿宋_GB2312" w:eastAsia="仿宋_GB2312" w:hAnsi="仿宋_GB2312" w:cs="Times New Roman"/>
          <w:kern w:val="0"/>
          <w:sz w:val="32"/>
          <w:szCs w:val="32"/>
        </w:rPr>
      </w:pPr>
    </w:p>
    <w:p w:rsidR="00071CF7" w:rsidRDefault="00071CF7" w:rsidP="00EA66AA">
      <w:pPr>
        <w:spacing w:line="579" w:lineRule="exact"/>
        <w:ind w:firstLineChars="200" w:firstLine="31680"/>
        <w:rPr>
          <w:rFonts w:ascii="仿宋_GB2312" w:eastAsia="仿宋_GB2312" w:hAnsi="仿宋_GB2312" w:cs="Times New Roman"/>
          <w:b/>
          <w:bCs/>
          <w:color w:val="000000"/>
          <w:kern w:val="0"/>
          <w:sz w:val="32"/>
          <w:szCs w:val="32"/>
        </w:rPr>
      </w:pPr>
      <w:r>
        <w:rPr>
          <w:rFonts w:ascii="仿宋_GB2312" w:eastAsia="仿宋_GB2312" w:hAnsi="仿宋_GB2312" w:cs="仿宋_GB2312" w:hint="eastAsia"/>
          <w:color w:val="000000"/>
          <w:kern w:val="0"/>
          <w:sz w:val="32"/>
          <w:szCs w:val="32"/>
        </w:rPr>
        <w:t>申请人周某某不服被申请人</w:t>
      </w:r>
      <w:r>
        <w:rPr>
          <w:rFonts w:ascii="仿宋_GB2312" w:eastAsia="仿宋_GB2312" w:hAnsi="仿宋_GB2312" w:cs="仿宋_GB2312" w:hint="eastAsia"/>
          <w:color w:val="000000"/>
          <w:sz w:val="32"/>
          <w:szCs w:val="32"/>
        </w:rPr>
        <w:t>泉州市丰泽区市场监督管理局</w:t>
      </w:r>
      <w:r>
        <w:rPr>
          <w:rFonts w:ascii="仿宋_GB2312" w:eastAsia="仿宋_GB2312" w:hAnsi="仿宋_GB2312" w:cs="仿宋_GB2312" w:hint="eastAsia"/>
          <w:color w:val="000000"/>
          <w:kern w:val="0"/>
          <w:sz w:val="32"/>
          <w:szCs w:val="32"/>
        </w:rPr>
        <w:t>就其举报事项作出不予立案决定，向泉州市丰泽区人民政府提起行政复议。经审查，本机关于</w:t>
      </w: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28</w:t>
      </w:r>
      <w:r>
        <w:rPr>
          <w:rFonts w:ascii="仿宋_GB2312" w:eastAsia="仿宋_GB2312" w:hAnsi="仿宋_GB2312" w:cs="仿宋_GB2312" w:hint="eastAsia"/>
          <w:color w:val="000000"/>
          <w:kern w:val="0"/>
          <w:sz w:val="32"/>
          <w:szCs w:val="32"/>
        </w:rPr>
        <w:t>日依法受理并适用普通程序审理，于</w:t>
      </w: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10</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21</w:t>
      </w:r>
      <w:r>
        <w:rPr>
          <w:rFonts w:ascii="仿宋_GB2312" w:eastAsia="仿宋_GB2312" w:hAnsi="仿宋_GB2312" w:cs="仿宋_GB2312" w:hint="eastAsia"/>
          <w:color w:val="000000"/>
          <w:kern w:val="0"/>
          <w:sz w:val="32"/>
          <w:szCs w:val="32"/>
        </w:rPr>
        <w:t>日通过电话方式听取申请人意见，经负责人批准延长至</w:t>
      </w: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11</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25</w:t>
      </w:r>
      <w:r>
        <w:rPr>
          <w:rFonts w:ascii="仿宋_GB2312" w:eastAsia="仿宋_GB2312" w:hAnsi="仿宋_GB2312" w:cs="仿宋_GB2312" w:hint="eastAsia"/>
          <w:color w:val="000000"/>
          <w:kern w:val="0"/>
          <w:sz w:val="32"/>
          <w:szCs w:val="32"/>
        </w:rPr>
        <w:t>日前作出行政复议决定。本案现已审理终结。</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b/>
          <w:bCs/>
          <w:color w:val="000000"/>
          <w:kern w:val="0"/>
          <w:sz w:val="32"/>
          <w:szCs w:val="32"/>
        </w:rPr>
        <w:t>申请人请求：</w:t>
      </w: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撤销被申请人就申请人举报事项作出的不予立案决定；</w:t>
      </w: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责令被申请人限期重新作出处理。</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b/>
          <w:bCs/>
          <w:color w:val="000000"/>
          <w:kern w:val="0"/>
          <w:sz w:val="32"/>
          <w:szCs w:val="32"/>
        </w:rPr>
        <w:t>申请人称：</w:t>
      </w: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日，申请人在天猫店铺“某某旗舰店”花费</w:t>
      </w:r>
      <w:r>
        <w:rPr>
          <w:rFonts w:ascii="仿宋_GB2312" w:eastAsia="仿宋_GB2312" w:hAnsi="仿宋_GB2312" w:cs="仿宋_GB2312"/>
          <w:color w:val="000000"/>
          <w:kern w:val="0"/>
          <w:sz w:val="32"/>
          <w:szCs w:val="32"/>
        </w:rPr>
        <w:t>5.83</w:t>
      </w:r>
      <w:r>
        <w:rPr>
          <w:rFonts w:ascii="仿宋_GB2312" w:eastAsia="仿宋_GB2312" w:hAnsi="仿宋_GB2312" w:cs="仿宋_GB2312" w:hint="eastAsia"/>
          <w:color w:val="000000"/>
          <w:kern w:val="0"/>
          <w:sz w:val="32"/>
          <w:szCs w:val="32"/>
        </w:rPr>
        <w:t>元购买网店标题宣称“芒果干”一份，订单编号：</w:t>
      </w:r>
      <w:r>
        <w:rPr>
          <w:rFonts w:ascii="仿宋_GB2312" w:eastAsia="仿宋_GB2312" w:hAnsi="仿宋_GB2312" w:cs="仿宋_GB2312"/>
          <w:color w:val="000000"/>
          <w:kern w:val="0"/>
          <w:sz w:val="32"/>
          <w:szCs w:val="32"/>
        </w:rPr>
        <w:t>26019193455********</w:t>
      </w:r>
      <w:r>
        <w:rPr>
          <w:rFonts w:ascii="仿宋_GB2312" w:eastAsia="仿宋_GB2312" w:hAnsi="仿宋_GB2312" w:cs="仿宋_GB2312" w:hint="eastAsia"/>
          <w:color w:val="000000"/>
          <w:kern w:val="0"/>
          <w:sz w:val="32"/>
          <w:szCs w:val="32"/>
        </w:rPr>
        <w:t>，商家通过极兔快递：</w:t>
      </w:r>
      <w:r>
        <w:rPr>
          <w:rFonts w:ascii="仿宋_GB2312" w:eastAsia="仿宋_GB2312" w:hAnsi="仿宋_GB2312" w:cs="仿宋_GB2312"/>
          <w:color w:val="000000"/>
          <w:kern w:val="0"/>
          <w:sz w:val="32"/>
          <w:szCs w:val="32"/>
        </w:rPr>
        <w:t>JT312279350****</w:t>
      </w:r>
      <w:r>
        <w:rPr>
          <w:rFonts w:ascii="仿宋_GB2312" w:eastAsia="仿宋_GB2312" w:hAnsi="仿宋_GB2312" w:cs="仿宋_GB2312" w:hint="eastAsia"/>
          <w:color w:val="000000"/>
          <w:kern w:val="0"/>
          <w:sz w:val="32"/>
          <w:szCs w:val="32"/>
        </w:rPr>
        <w:t>发出，于</w:t>
      </w: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10</w:t>
      </w:r>
      <w:r>
        <w:rPr>
          <w:rFonts w:ascii="仿宋_GB2312" w:eastAsia="仿宋_GB2312" w:hAnsi="仿宋_GB2312" w:cs="仿宋_GB2312" w:hint="eastAsia"/>
          <w:color w:val="000000"/>
          <w:kern w:val="0"/>
          <w:sz w:val="32"/>
          <w:szCs w:val="32"/>
        </w:rPr>
        <w:t>日签收。发现问题后，于</w:t>
      </w: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30</w:t>
      </w:r>
      <w:r>
        <w:rPr>
          <w:rFonts w:ascii="仿宋_GB2312" w:eastAsia="仿宋_GB2312" w:hAnsi="仿宋_GB2312" w:cs="仿宋_GB2312" w:hint="eastAsia"/>
          <w:color w:val="000000"/>
          <w:kern w:val="0"/>
          <w:sz w:val="32"/>
          <w:szCs w:val="32"/>
        </w:rPr>
        <w:t>日在全国</w:t>
      </w:r>
      <w:r>
        <w:rPr>
          <w:rFonts w:ascii="仿宋_GB2312" w:eastAsia="仿宋_GB2312" w:hAnsi="仿宋_GB2312" w:cs="仿宋_GB2312"/>
          <w:color w:val="000000"/>
          <w:kern w:val="0"/>
          <w:sz w:val="32"/>
          <w:szCs w:val="32"/>
        </w:rPr>
        <w:t>12315</w:t>
      </w:r>
      <w:r>
        <w:rPr>
          <w:rFonts w:ascii="仿宋_GB2312" w:eastAsia="仿宋_GB2312" w:hAnsi="仿宋_GB2312" w:cs="仿宋_GB2312" w:hint="eastAsia"/>
          <w:color w:val="000000"/>
          <w:kern w:val="0"/>
          <w:sz w:val="32"/>
          <w:szCs w:val="32"/>
        </w:rPr>
        <w:t>平台向被申请人实名举报商家的违法行为，附上营业执照、店铺详情、产品照片等相关图片等作为证据，并对商家违法行为进行逐一列举说明，商家销售的产品标注净含量</w:t>
      </w:r>
      <w:r>
        <w:rPr>
          <w:rFonts w:ascii="仿宋_GB2312" w:eastAsia="仿宋_GB2312" w:hAnsi="仿宋_GB2312" w:cs="仿宋_GB2312"/>
          <w:color w:val="000000"/>
          <w:kern w:val="0"/>
          <w:sz w:val="32"/>
          <w:szCs w:val="32"/>
        </w:rPr>
        <w:t>100</w:t>
      </w:r>
      <w:r>
        <w:rPr>
          <w:rFonts w:ascii="仿宋_GB2312" w:eastAsia="仿宋_GB2312" w:hAnsi="仿宋_GB2312" w:cs="仿宋_GB2312" w:hint="eastAsia"/>
          <w:color w:val="000000"/>
          <w:kern w:val="0"/>
          <w:sz w:val="32"/>
          <w:szCs w:val="32"/>
        </w:rPr>
        <w:t>克一袋，回来称重得知未开封产品加袋才</w:t>
      </w:r>
      <w:r>
        <w:rPr>
          <w:rFonts w:ascii="仿宋_GB2312" w:eastAsia="仿宋_GB2312" w:hAnsi="仿宋_GB2312" w:cs="仿宋_GB2312"/>
          <w:color w:val="000000"/>
          <w:kern w:val="0"/>
          <w:sz w:val="32"/>
          <w:szCs w:val="32"/>
        </w:rPr>
        <w:t>104</w:t>
      </w:r>
      <w:r>
        <w:rPr>
          <w:rFonts w:ascii="仿宋_GB2312" w:eastAsia="仿宋_GB2312" w:hAnsi="仿宋_GB2312" w:cs="仿宋_GB2312" w:hint="eastAsia"/>
          <w:color w:val="000000"/>
          <w:kern w:val="0"/>
          <w:sz w:val="32"/>
          <w:szCs w:val="32"/>
        </w:rPr>
        <w:t>克，袋称重</w:t>
      </w:r>
      <w:r>
        <w:rPr>
          <w:rFonts w:ascii="仿宋_GB2312" w:eastAsia="仿宋_GB2312" w:hAnsi="仿宋_GB2312" w:cs="仿宋_GB2312"/>
          <w:color w:val="000000"/>
          <w:kern w:val="0"/>
          <w:sz w:val="32"/>
          <w:szCs w:val="32"/>
        </w:rPr>
        <w:t>9</w:t>
      </w:r>
      <w:r>
        <w:rPr>
          <w:rFonts w:ascii="仿宋_GB2312" w:eastAsia="仿宋_GB2312" w:hAnsi="仿宋_GB2312" w:cs="仿宋_GB2312" w:hint="eastAsia"/>
          <w:color w:val="000000"/>
          <w:kern w:val="0"/>
          <w:sz w:val="32"/>
          <w:szCs w:val="32"/>
        </w:rPr>
        <w:t>克，芒果干净重不够称，商家存在缺斤少两、欺诈消费者的违法事实。</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11</w:t>
      </w:r>
      <w:r>
        <w:rPr>
          <w:rFonts w:ascii="仿宋_GB2312" w:eastAsia="仿宋_GB2312" w:hAnsi="仿宋_GB2312" w:cs="仿宋_GB2312" w:hint="eastAsia"/>
          <w:color w:val="000000"/>
          <w:kern w:val="0"/>
          <w:sz w:val="32"/>
          <w:szCs w:val="32"/>
        </w:rPr>
        <w:t>日，申请人收到被申请人作出的不予立案决定通知，申请人认为被申请人未对举报商家销售的产品净含量短缺，网页虚假宣传的违法行为进行调查核实，也未与申请人联系核实商家的违法行为，直接不予立案，缺乏事实和法律依据。其次，被申请人未对申请人提出的商家销售的产品无检测报告等问题进行答复，属于主观意识上的不作为。且产品无检测报告，属于不合格产品。存在重大食品安全隐患。被申请人不立案的行政行为，属于典型未履职、不作为，未充分、全面履行国家市场监督管理总局令第</w:t>
      </w: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号令及总局第</w:t>
      </w:r>
      <w:r>
        <w:rPr>
          <w:rFonts w:ascii="仿宋_GB2312" w:eastAsia="仿宋_GB2312" w:hAnsi="仿宋_GB2312" w:cs="仿宋_GB2312"/>
          <w:color w:val="000000"/>
          <w:kern w:val="0"/>
          <w:sz w:val="32"/>
          <w:szCs w:val="32"/>
        </w:rPr>
        <w:t>20</w:t>
      </w:r>
      <w:r>
        <w:rPr>
          <w:rFonts w:ascii="仿宋_GB2312" w:eastAsia="仿宋_GB2312" w:hAnsi="仿宋_GB2312" w:cs="仿宋_GB2312" w:hint="eastAsia"/>
          <w:color w:val="000000"/>
          <w:kern w:val="0"/>
          <w:sz w:val="32"/>
          <w:szCs w:val="32"/>
        </w:rPr>
        <w:t>令规定的充分、公平、全面、程序合法的原则，属于典型形式上履行告知义务，故申请行政复议。</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中华人民共和国消费者权益保护法》第八条：“消费者享有知悉其购买、使用的商品或者接受的服务的真实情况的权利。消费者有权根据商品或者服务的不同情况，要求经营者提供商品的价格、产地、生产者、用途、性能、规格、等级、主要成份、生产日期、有效期限、检验合格证明、使用方法说明书、售后服务，或者服务的内容、规格、费用等有关情况。”</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综上所述，被申请人的不予立案决定导致申请人购买到的不符合食品安全标准的、涉嫌虚假宣传欺诈的产品无法退货退款（由于购物平台在商家发货</w:t>
      </w:r>
      <w:r>
        <w:rPr>
          <w:rFonts w:ascii="仿宋_GB2312" w:eastAsia="仿宋_GB2312" w:hAnsi="仿宋_GB2312" w:cs="仿宋_GB2312"/>
          <w:color w:val="000000"/>
          <w:kern w:val="0"/>
          <w:sz w:val="32"/>
          <w:szCs w:val="32"/>
        </w:rPr>
        <w:t>10</w:t>
      </w:r>
      <w:r>
        <w:rPr>
          <w:rFonts w:ascii="仿宋_GB2312" w:eastAsia="仿宋_GB2312" w:hAnsi="仿宋_GB2312" w:cs="仿宋_GB2312" w:hint="eastAsia"/>
          <w:color w:val="000000"/>
          <w:kern w:val="0"/>
          <w:sz w:val="32"/>
          <w:szCs w:val="32"/>
        </w:rPr>
        <w:t>天后就会自动确认收货打款给商家，商家由于申请人拆包使用不予退货退款，被申请人找不到商家不予追究结案，商家更加不会办理退货退款）、食用到不符合食品安全的产品对身体健康产生的影响无法维权；损害消费者的财产权、对购买产品质量和检测报告等的知情权、身体健康权等合法权益，故此行政行为与申请人具有法律上的利害关系。被申请人未履行法定责任，申请人依据《中华人民共和国行政复议法》及《中华人民共和国行政复议法实施条例》有关规定，依法申请行政复议，请求复议机关本着合法、公正、公开、及时、便民的原则，坚持有错必纠，保障法律、法规的正确实施的原则，支持申请人的复议请求，以维护申请人的合法权益。</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b/>
          <w:bCs/>
          <w:color w:val="000000"/>
          <w:kern w:val="0"/>
          <w:sz w:val="32"/>
          <w:szCs w:val="32"/>
        </w:rPr>
        <w:t>被申请人答复称：</w:t>
      </w:r>
      <w:r>
        <w:rPr>
          <w:rFonts w:ascii="仿宋_GB2312" w:eastAsia="仿宋_GB2312" w:hAnsi="仿宋_GB2312" w:cs="仿宋_GB2312" w:hint="eastAsia"/>
          <w:color w:val="000000"/>
          <w:kern w:val="0"/>
          <w:sz w:val="32"/>
          <w:szCs w:val="32"/>
        </w:rPr>
        <w:t>一、被申请人在法定期限内依法处理申请人周某某提交的举报事项行政行为程序合法、适用依据正确。</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（一）举报件基本情况</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30</w:t>
      </w:r>
      <w:r>
        <w:rPr>
          <w:rFonts w:ascii="仿宋_GB2312" w:eastAsia="仿宋_GB2312" w:hAnsi="仿宋_GB2312" w:cs="仿宋_GB2312" w:hint="eastAsia"/>
          <w:color w:val="000000"/>
          <w:kern w:val="0"/>
          <w:sz w:val="32"/>
          <w:szCs w:val="32"/>
        </w:rPr>
        <w:t>日，被申请人收到</w:t>
      </w:r>
      <w:r>
        <w:rPr>
          <w:rFonts w:ascii="仿宋_GB2312" w:eastAsia="仿宋_GB2312" w:hAnsi="仿宋_GB2312" w:cs="仿宋_GB2312"/>
          <w:color w:val="000000"/>
          <w:kern w:val="0"/>
          <w:sz w:val="32"/>
          <w:szCs w:val="32"/>
        </w:rPr>
        <w:t>12315</w:t>
      </w:r>
      <w:r>
        <w:rPr>
          <w:rFonts w:ascii="仿宋_GB2312" w:eastAsia="仿宋_GB2312" w:hAnsi="仿宋_GB2312" w:cs="仿宋_GB2312" w:hint="eastAsia"/>
          <w:color w:val="000000"/>
          <w:kern w:val="0"/>
          <w:sz w:val="32"/>
          <w:szCs w:val="32"/>
        </w:rPr>
        <w:t>平台举报件（编号：</w:t>
      </w:r>
      <w:r>
        <w:rPr>
          <w:rFonts w:ascii="仿宋_GB2312" w:eastAsia="仿宋_GB2312" w:hAnsi="仿宋_GB2312" w:cs="仿宋_GB2312"/>
          <w:color w:val="000000"/>
          <w:kern w:val="0"/>
          <w:sz w:val="32"/>
          <w:szCs w:val="32"/>
        </w:rPr>
        <w:t>13505030020250630********</w:t>
      </w:r>
      <w:r>
        <w:rPr>
          <w:rFonts w:ascii="仿宋_GB2312" w:eastAsia="仿宋_GB2312" w:hAnsi="仿宋_GB2312" w:cs="仿宋_GB2312" w:hint="eastAsia"/>
          <w:color w:val="000000"/>
          <w:kern w:val="0"/>
          <w:sz w:val="32"/>
          <w:szCs w:val="32"/>
        </w:rPr>
        <w:t>），申请人称：“于</w:t>
      </w: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日在天猫平台店铺某某旗舰店，支付</w:t>
      </w:r>
      <w:r>
        <w:rPr>
          <w:rFonts w:ascii="仿宋_GB2312" w:eastAsia="仿宋_GB2312" w:hAnsi="仿宋_GB2312" w:cs="仿宋_GB2312"/>
          <w:color w:val="000000"/>
          <w:kern w:val="0"/>
          <w:sz w:val="32"/>
          <w:szCs w:val="32"/>
        </w:rPr>
        <w:t>5.83</w:t>
      </w:r>
      <w:r>
        <w:rPr>
          <w:rFonts w:ascii="仿宋_GB2312" w:eastAsia="仿宋_GB2312" w:hAnsi="仿宋_GB2312" w:cs="仿宋_GB2312" w:hint="eastAsia"/>
          <w:color w:val="000000"/>
          <w:kern w:val="0"/>
          <w:sz w:val="32"/>
          <w:szCs w:val="32"/>
        </w:rPr>
        <w:t>购买网页标题宣称‘芒果干’一份，一、产品标注净含量</w:t>
      </w:r>
      <w:r>
        <w:rPr>
          <w:rFonts w:ascii="仿宋_GB2312" w:eastAsia="仿宋_GB2312" w:hAnsi="仿宋_GB2312" w:cs="仿宋_GB2312"/>
          <w:color w:val="000000"/>
          <w:kern w:val="0"/>
          <w:sz w:val="32"/>
          <w:szCs w:val="32"/>
        </w:rPr>
        <w:t>100</w:t>
      </w:r>
      <w:r>
        <w:rPr>
          <w:rFonts w:ascii="仿宋_GB2312" w:eastAsia="仿宋_GB2312" w:hAnsi="仿宋_GB2312" w:cs="仿宋_GB2312" w:hint="eastAsia"/>
          <w:color w:val="000000"/>
          <w:kern w:val="0"/>
          <w:sz w:val="32"/>
          <w:szCs w:val="32"/>
        </w:rPr>
        <w:t>克一袋，回来称重得知未开封产品加袋才</w:t>
      </w:r>
      <w:r>
        <w:rPr>
          <w:rFonts w:ascii="仿宋_GB2312" w:eastAsia="仿宋_GB2312" w:hAnsi="仿宋_GB2312" w:cs="仿宋_GB2312"/>
          <w:color w:val="000000"/>
          <w:kern w:val="0"/>
          <w:sz w:val="32"/>
          <w:szCs w:val="32"/>
        </w:rPr>
        <w:t>104</w:t>
      </w:r>
      <w:r>
        <w:rPr>
          <w:rFonts w:ascii="仿宋_GB2312" w:eastAsia="仿宋_GB2312" w:hAnsi="仿宋_GB2312" w:cs="仿宋_GB2312" w:hint="eastAsia"/>
          <w:color w:val="000000"/>
          <w:kern w:val="0"/>
          <w:sz w:val="32"/>
          <w:szCs w:val="32"/>
        </w:rPr>
        <w:t>克，袋称重</w:t>
      </w:r>
      <w:r>
        <w:rPr>
          <w:rFonts w:ascii="仿宋_GB2312" w:eastAsia="仿宋_GB2312" w:hAnsi="仿宋_GB2312" w:cs="仿宋_GB2312"/>
          <w:color w:val="000000"/>
          <w:kern w:val="0"/>
          <w:sz w:val="32"/>
          <w:szCs w:val="32"/>
        </w:rPr>
        <w:t>9</w:t>
      </w:r>
      <w:r>
        <w:rPr>
          <w:rFonts w:ascii="仿宋_GB2312" w:eastAsia="仿宋_GB2312" w:hAnsi="仿宋_GB2312" w:cs="仿宋_GB2312" w:hint="eastAsia"/>
          <w:color w:val="000000"/>
          <w:kern w:val="0"/>
          <w:sz w:val="32"/>
          <w:szCs w:val="32"/>
        </w:rPr>
        <w:t>克，芒果干净重不够称，商家存在缺斤少两欺诈消费者的违法事实。二、产品网页宣传生产许可证号：</w:t>
      </w:r>
      <w:r>
        <w:rPr>
          <w:rFonts w:ascii="仿宋_GB2312" w:eastAsia="仿宋_GB2312" w:hAnsi="仿宋_GB2312" w:cs="仿宋_GB2312"/>
          <w:color w:val="000000"/>
          <w:kern w:val="0"/>
          <w:sz w:val="32"/>
          <w:szCs w:val="32"/>
        </w:rPr>
        <w:t>SC104430*****</w:t>
      </w:r>
      <w:r>
        <w:rPr>
          <w:rFonts w:ascii="仿宋_GB2312" w:eastAsia="仿宋_GB2312" w:hAnsi="仿宋_GB2312" w:cs="仿宋_GB2312" w:hint="eastAsia"/>
          <w:color w:val="000000"/>
          <w:kern w:val="0"/>
          <w:sz w:val="32"/>
          <w:szCs w:val="32"/>
        </w:rPr>
        <w:t>，厂名</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某某食品股份有限公司。实际销售的产品生产许可证号：</w:t>
      </w:r>
      <w:r>
        <w:rPr>
          <w:rFonts w:ascii="仿宋_GB2312" w:eastAsia="仿宋_GB2312" w:hAnsi="仿宋_GB2312" w:cs="仿宋_GB2312"/>
          <w:color w:val="000000"/>
          <w:kern w:val="0"/>
          <w:sz w:val="32"/>
          <w:szCs w:val="32"/>
        </w:rPr>
        <w:t>SC113350583*****</w:t>
      </w:r>
      <w:r>
        <w:rPr>
          <w:rFonts w:ascii="仿宋_GB2312" w:eastAsia="仿宋_GB2312" w:hAnsi="仿宋_GB2312" w:cs="仿宋_GB2312" w:hint="eastAsia"/>
          <w:color w:val="000000"/>
          <w:kern w:val="0"/>
          <w:sz w:val="32"/>
          <w:szCs w:val="32"/>
        </w:rPr>
        <w:t>，受委托单位：福建泉州市某某食品有限公司。商家存在虚假宣传标注欺诈消费者的违法事实。三、商家无法提供本人购买的本批次产品</w:t>
      </w:r>
      <w:r>
        <w:rPr>
          <w:rFonts w:ascii="仿宋_GB2312" w:eastAsia="仿宋_GB2312" w:hAnsi="仿宋_GB2312" w:cs="仿宋_GB2312"/>
          <w:color w:val="000000"/>
          <w:kern w:val="0"/>
          <w:sz w:val="32"/>
          <w:szCs w:val="32"/>
        </w:rPr>
        <w:t>GB 14884-2016</w:t>
      </w:r>
      <w:r>
        <w:rPr>
          <w:rFonts w:ascii="仿宋_GB2312" w:eastAsia="仿宋_GB2312" w:hAnsi="仿宋_GB2312" w:cs="仿宋_GB2312" w:hint="eastAsia"/>
          <w:color w:val="000000"/>
          <w:kern w:val="0"/>
          <w:sz w:val="32"/>
          <w:szCs w:val="32"/>
        </w:rPr>
        <w:t>《食品安全国家标准</w:t>
      </w:r>
      <w:r>
        <w:rPr>
          <w:rFonts w:ascii="仿宋_GB2312" w:eastAsia="仿宋_GB2312" w:hAnsi="仿宋_GB2312" w:cs="仿宋_GB2312"/>
          <w:color w:val="000000"/>
          <w:kern w:val="0"/>
          <w:sz w:val="32"/>
          <w:szCs w:val="32"/>
        </w:rPr>
        <w:t xml:space="preserve"> </w:t>
      </w:r>
      <w:r>
        <w:rPr>
          <w:rFonts w:ascii="仿宋_GB2312" w:eastAsia="仿宋_GB2312" w:hAnsi="仿宋_GB2312" w:cs="仿宋_GB2312" w:hint="eastAsia"/>
          <w:color w:val="000000"/>
          <w:kern w:val="0"/>
          <w:sz w:val="32"/>
          <w:szCs w:val="32"/>
        </w:rPr>
        <w:t>蜜饯》的</w:t>
      </w:r>
      <w:r>
        <w:rPr>
          <w:rFonts w:ascii="仿宋_GB2312" w:eastAsia="仿宋_GB2312" w:hAnsi="仿宋_GB2312" w:cs="仿宋_GB2312"/>
          <w:color w:val="000000"/>
          <w:kern w:val="0"/>
          <w:sz w:val="32"/>
          <w:szCs w:val="32"/>
        </w:rPr>
        <w:t>CMA</w:t>
      </w:r>
      <w:r>
        <w:rPr>
          <w:rFonts w:ascii="仿宋_GB2312" w:eastAsia="仿宋_GB2312" w:hAnsi="仿宋_GB2312" w:cs="仿宋_GB2312" w:hint="eastAsia"/>
          <w:color w:val="000000"/>
          <w:kern w:val="0"/>
          <w:sz w:val="32"/>
          <w:szCs w:val="32"/>
        </w:rPr>
        <w:t>三方检测报告，规定了芒果干中食品添加剂的使用范围和限量，质量要求、检验方法。侵害消费者知悉其购买、使用的商品真实情况的权利。请求市场监管局依法对商家查处，并将处理结果以文字形式告知本人，以便本人行政复议和起诉维权之用。”</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当日，被申请人执法人员对该线索予以案源登记。</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7</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18</w:t>
      </w:r>
      <w:r>
        <w:rPr>
          <w:rFonts w:ascii="仿宋_GB2312" w:eastAsia="仿宋_GB2312" w:hAnsi="仿宋_GB2312" w:cs="仿宋_GB2312" w:hint="eastAsia"/>
          <w:color w:val="000000"/>
          <w:kern w:val="0"/>
          <w:sz w:val="32"/>
          <w:szCs w:val="32"/>
        </w:rPr>
        <w:t>日，根据《市场监督管理行政处罚程序规定》第十八条第一款的规定，被申请人依法对该线索延长核查期限至</w:t>
      </w:r>
      <w:r>
        <w:rPr>
          <w:rFonts w:ascii="仿宋_GB2312" w:eastAsia="仿宋_GB2312" w:hAnsi="仿宋_GB2312" w:cs="仿宋_GB2312"/>
          <w:color w:val="000000"/>
          <w:kern w:val="0"/>
          <w:sz w:val="32"/>
          <w:szCs w:val="32"/>
        </w:rPr>
        <w:t xml:space="preserve"> 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日。</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（二）举报件核查情况</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7</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18</w:t>
      </w:r>
      <w:r>
        <w:rPr>
          <w:rFonts w:ascii="仿宋_GB2312" w:eastAsia="仿宋_GB2312" w:hAnsi="仿宋_GB2312" w:cs="仿宋_GB2312" w:hint="eastAsia"/>
          <w:color w:val="000000"/>
          <w:kern w:val="0"/>
          <w:sz w:val="32"/>
          <w:szCs w:val="32"/>
        </w:rPr>
        <w:t>日，被申请人执法人员对被举报人泉州某某贸易有限公司经营场所进行现场检查，现场检查发现被举报产品“芒果干”。</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被举报人表示，该芒果干共有两种不同包装，由三个被委托生产厂商生产。一种芒果干被委托生产商标注为某某食品股份有限公司或广西某某食品有限公司生产，现场发现净含量</w:t>
      </w:r>
      <w:r>
        <w:rPr>
          <w:rFonts w:ascii="仿宋_GB2312" w:eastAsia="仿宋_GB2312" w:hAnsi="仿宋_GB2312" w:cs="仿宋_GB2312"/>
          <w:color w:val="000000"/>
          <w:kern w:val="0"/>
          <w:sz w:val="32"/>
          <w:szCs w:val="32"/>
        </w:rPr>
        <w:t>100</w:t>
      </w:r>
      <w:r>
        <w:rPr>
          <w:rFonts w:ascii="仿宋_GB2312" w:eastAsia="仿宋_GB2312" w:hAnsi="仿宋_GB2312" w:cs="仿宋_GB2312" w:hint="eastAsia"/>
          <w:color w:val="000000"/>
          <w:kern w:val="0"/>
          <w:sz w:val="32"/>
          <w:szCs w:val="32"/>
        </w:rPr>
        <w:t>克包装的芒果干已销售完毕，仅剩净含量</w:t>
      </w:r>
      <w:r>
        <w:rPr>
          <w:rFonts w:ascii="仿宋_GB2312" w:eastAsia="仿宋_GB2312" w:hAnsi="仿宋_GB2312" w:cs="仿宋_GB2312"/>
          <w:color w:val="000000"/>
          <w:kern w:val="0"/>
          <w:sz w:val="32"/>
          <w:szCs w:val="32"/>
        </w:rPr>
        <w:t>500</w:t>
      </w:r>
      <w:r>
        <w:rPr>
          <w:rFonts w:ascii="仿宋_GB2312" w:eastAsia="仿宋_GB2312" w:hAnsi="仿宋_GB2312" w:cs="仿宋_GB2312" w:hint="eastAsia"/>
          <w:color w:val="000000"/>
          <w:kern w:val="0"/>
          <w:sz w:val="32"/>
          <w:szCs w:val="32"/>
        </w:rPr>
        <w:t>克包装的芒果干待售中，被举报人提供了委托生产合同、受委托生产厂商营业执照、食品生产许可证。另一款产品由某某（泉州）供应链管理有限公司委托福建泉州某某食品有限公司生产，被举报人提供了某某（泉州）供应链管理有限公司营业执照、预包装食品销售备案手续、销售授权书、受委托生产厂商营业执照、食品生产许可证、被举报产品成品出厂检验报告、委托第三方机构检验的被举报产品检测报告。经查询被举报人与申请人的交易快照，交易快照宝贝详情中，标明生产厂商为某某食品股份有限公司，交易快照中有对该款产品进行包装说明，说明内容：“新老包装更换期间，</w:t>
      </w: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种包装随机发，请亲谅解！”。被举报人称由于平台限制只能标注一家生产商，该公司在销售中有向消费者说明有两种包装。针对被举报人在网络同一链接销售多家厂家生产的芒果干，仅标示了一家生产企业名称，其行为违反《中华人民共和国电子商务法》第十七条：“电子商务经营者应当全面、真实、准确、及时地披露商品或者服务信息，保障消费者的知情权和选择权。电子商务经营者不得以虚构交易、编造用户评价等方式进行虚假或者引人误解的商业宣传，欺骗、误导消费者。”的规定，被申请人执法人员责令其整改。目前被举报人已整改。</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申请人收到的芒果干是由某某（泉州）供应链管理有限公司委托福建泉州某某食品有限公司生产的。出厂检验报告显示，净含量符合规定。被申请人执法人员随机抽取一包该款产品称重，重量为</w:t>
      </w:r>
      <w:r>
        <w:rPr>
          <w:rFonts w:ascii="仿宋_GB2312" w:eastAsia="仿宋_GB2312" w:hAnsi="仿宋_GB2312" w:cs="仿宋_GB2312"/>
          <w:color w:val="000000"/>
          <w:kern w:val="0"/>
          <w:sz w:val="32"/>
          <w:szCs w:val="32"/>
        </w:rPr>
        <w:t>110</w:t>
      </w:r>
      <w:r>
        <w:rPr>
          <w:rFonts w:ascii="仿宋_GB2312" w:eastAsia="仿宋_GB2312" w:hAnsi="仿宋_GB2312" w:cs="仿宋_GB2312" w:hint="eastAsia"/>
          <w:color w:val="000000"/>
          <w:kern w:val="0"/>
          <w:sz w:val="32"/>
          <w:szCs w:val="32"/>
        </w:rPr>
        <w:t>克；撕开包装倒出内容物称重，重量</w:t>
      </w:r>
      <w:r>
        <w:rPr>
          <w:rFonts w:ascii="仿宋_GB2312" w:eastAsia="仿宋_GB2312" w:hAnsi="仿宋_GB2312" w:cs="仿宋_GB2312"/>
          <w:color w:val="000000"/>
          <w:kern w:val="0"/>
          <w:sz w:val="32"/>
          <w:szCs w:val="32"/>
        </w:rPr>
        <w:t>102</w:t>
      </w:r>
      <w:r>
        <w:rPr>
          <w:rFonts w:ascii="仿宋_GB2312" w:eastAsia="仿宋_GB2312" w:hAnsi="仿宋_GB2312" w:cs="仿宋_GB2312" w:hint="eastAsia"/>
          <w:color w:val="000000"/>
          <w:kern w:val="0"/>
          <w:sz w:val="32"/>
          <w:szCs w:val="32"/>
        </w:rPr>
        <w:t>克；包装袋称重，重量</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克，符合定量包装标准。</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综上，被举报人销售的产品净含量符合《中华人民共和国计量法》的要求，标称生产厂商未存在虚假标注的情况，根据现有证据无法证明被举报人存在需要被行政处罚的违法行为，不符合《市场监督管理行政处罚程序规定》第十九条第一款第二项：“经核查，符合下列条件的，应当立案：（二）依据市场监督管理法律、法规、规章应当给予行政处罚；”规定的立案条件，</w:t>
      </w: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7</w:t>
      </w:r>
      <w:r>
        <w:rPr>
          <w:rFonts w:ascii="仿宋_GB2312" w:eastAsia="仿宋_GB2312" w:hAnsi="仿宋_GB2312" w:cs="仿宋_GB2312" w:hint="eastAsia"/>
          <w:color w:val="000000"/>
          <w:kern w:val="0"/>
          <w:sz w:val="32"/>
          <w:szCs w:val="32"/>
        </w:rPr>
        <w:t>日，被申请人对该举报线索作出不予立案决定，并依据《市场监督管理投诉举报处理暂行办法》第三十一条第二款的规定，于</w:t>
      </w: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11</w:t>
      </w:r>
      <w:r>
        <w:rPr>
          <w:rFonts w:ascii="仿宋_GB2312" w:eastAsia="仿宋_GB2312" w:hAnsi="仿宋_GB2312" w:cs="仿宋_GB2312" w:hint="eastAsia"/>
          <w:color w:val="000000"/>
          <w:kern w:val="0"/>
          <w:sz w:val="32"/>
          <w:szCs w:val="32"/>
        </w:rPr>
        <w:t>日通过</w:t>
      </w:r>
      <w:r>
        <w:rPr>
          <w:rFonts w:ascii="仿宋_GB2312" w:eastAsia="仿宋_GB2312" w:hAnsi="仿宋_GB2312" w:cs="仿宋_GB2312"/>
          <w:color w:val="000000"/>
          <w:kern w:val="0"/>
          <w:sz w:val="32"/>
          <w:szCs w:val="32"/>
        </w:rPr>
        <w:t>12315</w:t>
      </w:r>
      <w:r>
        <w:rPr>
          <w:rFonts w:ascii="仿宋_GB2312" w:eastAsia="仿宋_GB2312" w:hAnsi="仿宋_GB2312" w:cs="仿宋_GB2312" w:hint="eastAsia"/>
          <w:color w:val="000000"/>
          <w:kern w:val="0"/>
          <w:sz w:val="32"/>
          <w:szCs w:val="32"/>
        </w:rPr>
        <w:t>平台告知申请人。</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二、申请人提出的异议没有依据。</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申请人提出“商家销售的产品标注净含量</w:t>
      </w:r>
      <w:r>
        <w:rPr>
          <w:rFonts w:ascii="仿宋_GB2312" w:eastAsia="仿宋_GB2312" w:hAnsi="仿宋_GB2312" w:cs="仿宋_GB2312"/>
          <w:color w:val="000000"/>
          <w:kern w:val="0"/>
          <w:sz w:val="32"/>
          <w:szCs w:val="32"/>
        </w:rPr>
        <w:t>100</w:t>
      </w:r>
      <w:r>
        <w:rPr>
          <w:rFonts w:ascii="仿宋_GB2312" w:eastAsia="仿宋_GB2312" w:hAnsi="仿宋_GB2312" w:cs="仿宋_GB2312" w:hint="eastAsia"/>
          <w:color w:val="000000"/>
          <w:kern w:val="0"/>
          <w:sz w:val="32"/>
          <w:szCs w:val="32"/>
        </w:rPr>
        <w:t>克一袋，回来称重得知未开封产品加袋才</w:t>
      </w:r>
      <w:r>
        <w:rPr>
          <w:rFonts w:ascii="仿宋_GB2312" w:eastAsia="仿宋_GB2312" w:hAnsi="仿宋_GB2312" w:cs="仿宋_GB2312"/>
          <w:color w:val="000000"/>
          <w:kern w:val="0"/>
          <w:sz w:val="32"/>
          <w:szCs w:val="32"/>
        </w:rPr>
        <w:t>104</w:t>
      </w:r>
      <w:r>
        <w:rPr>
          <w:rFonts w:ascii="仿宋_GB2312" w:eastAsia="仿宋_GB2312" w:hAnsi="仿宋_GB2312" w:cs="仿宋_GB2312" w:hint="eastAsia"/>
          <w:color w:val="000000"/>
          <w:kern w:val="0"/>
          <w:sz w:val="32"/>
          <w:szCs w:val="32"/>
        </w:rPr>
        <w:t>克，袋称重</w:t>
      </w:r>
      <w:r>
        <w:rPr>
          <w:rFonts w:ascii="仿宋_GB2312" w:eastAsia="仿宋_GB2312" w:hAnsi="仿宋_GB2312" w:cs="仿宋_GB2312"/>
          <w:color w:val="000000"/>
          <w:kern w:val="0"/>
          <w:sz w:val="32"/>
          <w:szCs w:val="32"/>
        </w:rPr>
        <w:t>9</w:t>
      </w:r>
      <w:r>
        <w:rPr>
          <w:rFonts w:ascii="仿宋_GB2312" w:eastAsia="仿宋_GB2312" w:hAnsi="仿宋_GB2312" w:cs="仿宋_GB2312" w:hint="eastAsia"/>
          <w:color w:val="000000"/>
          <w:kern w:val="0"/>
          <w:sz w:val="32"/>
          <w:szCs w:val="32"/>
        </w:rPr>
        <w:t>克，芒果干净重不够称，商家存在缺斤少两欺诈消费者的违法事实。被申请人未对申请人举报商家销售的产品净含量短缺、网页虚假宣传违法行为进行核实调查，而是直接不予立案，缺乏事实和法律依据”的问题，被申请人认为：被申请人执法人员现场对被举报人的预包装食品计量和网页详情页进行全面调查，发现被举报人销售的商品符合预包装食品定量要求，被举报人在销售网页未全面标注所有生产厂商的信息，但该行为不需给予行政处罚，然后依法作出不予立案决定并告知申请人，并非申请人所说的未调查核实，缺乏事实和法律依据。</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申请人提出“被申请人未对申请人提出的商家销售的产品检测报告等问题进行答复，属于主观意识不作为”的问题，被申请人认为：食品安全法规定了食品经营者有查验食品出厂检验合格证或者其他合格证明的义务，法规未规定销售者向消费者主动提供检测报告的义务，申请人仅以商家未主动提供食品检测报告为由主观判断其购买的食品是不符合食品安全标准的食品，于法无据。被申请人在调查处理申请人的举报件后，依法作出不予立案决定并告知申请人，已充分履职。</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三、申请人不具备行政复议资格</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自</w:t>
      </w:r>
      <w:r>
        <w:rPr>
          <w:rFonts w:ascii="仿宋_GB2312" w:eastAsia="仿宋_GB2312" w:hAnsi="仿宋_GB2312" w:cs="仿宋_GB2312"/>
          <w:color w:val="000000"/>
          <w:kern w:val="0"/>
          <w:sz w:val="32"/>
          <w:szCs w:val="32"/>
        </w:rPr>
        <w:t>12315</w:t>
      </w:r>
      <w:r>
        <w:rPr>
          <w:rFonts w:ascii="仿宋_GB2312" w:eastAsia="仿宋_GB2312" w:hAnsi="仿宋_GB2312" w:cs="仿宋_GB2312" w:hint="eastAsia"/>
          <w:color w:val="000000"/>
          <w:kern w:val="0"/>
          <w:sz w:val="32"/>
          <w:szCs w:val="32"/>
        </w:rPr>
        <w:t>平台开通以来，申请人共投诉</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次、举报</w:t>
      </w:r>
      <w:r>
        <w:rPr>
          <w:rFonts w:ascii="仿宋_GB2312" w:eastAsia="仿宋_GB2312" w:hAnsi="仿宋_GB2312" w:cs="仿宋_GB2312"/>
          <w:color w:val="000000"/>
          <w:kern w:val="0"/>
          <w:sz w:val="32"/>
          <w:szCs w:val="32"/>
        </w:rPr>
        <w:t>5792</w:t>
      </w:r>
      <w:r>
        <w:rPr>
          <w:rFonts w:ascii="仿宋_GB2312" w:eastAsia="仿宋_GB2312" w:hAnsi="仿宋_GB2312" w:cs="仿宋_GB2312" w:hint="eastAsia"/>
          <w:color w:val="000000"/>
          <w:kern w:val="0"/>
          <w:sz w:val="32"/>
          <w:szCs w:val="32"/>
        </w:rPr>
        <w:t>次，被申请人认为，申请人的行为不符合常理，明显超过正常的消费需要，显然不属于为生活消费而购买商品或服务的消费者。申请人的行为符合《泉州市市场监督管理局规范处置恶意投诉举报行为规定》（泉市监规〔</w:t>
      </w:r>
      <w:r>
        <w:rPr>
          <w:rFonts w:ascii="仿宋_GB2312" w:eastAsia="仿宋_GB2312" w:hAnsi="仿宋_GB2312" w:cs="仿宋_GB2312"/>
          <w:color w:val="000000"/>
          <w:kern w:val="0"/>
          <w:sz w:val="32"/>
          <w:szCs w:val="32"/>
        </w:rPr>
        <w:t>2023</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9</w:t>
      </w:r>
      <w:r>
        <w:rPr>
          <w:rFonts w:ascii="仿宋_GB2312" w:eastAsia="仿宋_GB2312" w:hAnsi="仿宋_GB2312" w:cs="仿宋_GB2312" w:hint="eastAsia"/>
          <w:color w:val="000000"/>
          <w:kern w:val="0"/>
          <w:sz w:val="32"/>
          <w:szCs w:val="32"/>
        </w:rPr>
        <w:t>号）第四点“（八）投诉举报的数量、信访数量、政府信息公开数量、相关行政复议和诉讼的数量有明显异常的”对恶意举报的认定，其举报内容不属于“合法权益遭受侵犯”；被申请人对申请人的举报事项经核查后作出的决定和答复，与申请人无利害关系，对申请人的合法权益不产生实际影响，故申请人不具备行政复议资格。</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综上，被申请人在法定期限内依法处理申请人提交的举报事项</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行政行为程序合法、适用依据正确，申请人提出的异议没有依据。请求复议机关依法驳回申请人的行政复议申请或者维持被申请人作出的不予立案决定。</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b/>
          <w:bCs/>
          <w:color w:val="000000"/>
          <w:sz w:val="32"/>
          <w:szCs w:val="32"/>
        </w:rPr>
        <w:t>经审理查明：</w:t>
      </w: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30</w:t>
      </w:r>
      <w:r>
        <w:rPr>
          <w:rFonts w:ascii="仿宋_GB2312" w:eastAsia="仿宋_GB2312" w:hAnsi="仿宋_GB2312" w:cs="仿宋_GB2312" w:hint="eastAsia"/>
          <w:color w:val="000000"/>
          <w:kern w:val="0"/>
          <w:sz w:val="32"/>
          <w:szCs w:val="32"/>
        </w:rPr>
        <w:t>日，被申请人收到申请人通过</w:t>
      </w:r>
      <w:r>
        <w:rPr>
          <w:rFonts w:ascii="仿宋_GB2312" w:eastAsia="仿宋_GB2312" w:hAnsi="仿宋_GB2312" w:cs="仿宋_GB2312"/>
          <w:color w:val="000000"/>
          <w:kern w:val="0"/>
          <w:sz w:val="32"/>
          <w:szCs w:val="32"/>
        </w:rPr>
        <w:t>12315</w:t>
      </w:r>
      <w:r>
        <w:rPr>
          <w:rFonts w:ascii="仿宋_GB2312" w:eastAsia="仿宋_GB2312" w:hAnsi="仿宋_GB2312" w:cs="仿宋_GB2312" w:hint="eastAsia"/>
          <w:color w:val="000000"/>
          <w:kern w:val="0"/>
          <w:sz w:val="32"/>
          <w:szCs w:val="32"/>
        </w:rPr>
        <w:t>平台提交的举报件（编号：</w:t>
      </w:r>
      <w:r>
        <w:rPr>
          <w:rFonts w:ascii="仿宋_GB2312" w:eastAsia="仿宋_GB2312" w:hAnsi="仿宋_GB2312" w:cs="仿宋_GB2312"/>
          <w:color w:val="000000"/>
          <w:kern w:val="0"/>
          <w:sz w:val="32"/>
          <w:szCs w:val="32"/>
        </w:rPr>
        <w:t>13505030020250630********</w:t>
      </w:r>
      <w:r>
        <w:rPr>
          <w:rFonts w:ascii="仿宋_GB2312" w:eastAsia="仿宋_GB2312" w:hAnsi="仿宋_GB2312" w:cs="仿宋_GB2312" w:hint="eastAsia"/>
          <w:color w:val="000000"/>
          <w:kern w:val="0"/>
          <w:sz w:val="32"/>
          <w:szCs w:val="32"/>
        </w:rPr>
        <w:t>），申请人称：“于</w:t>
      </w:r>
      <w:r>
        <w:rPr>
          <w:rFonts w:ascii="仿宋_GB2312" w:eastAsia="仿宋_GB2312" w:hAnsi="仿宋_GB2312" w:cs="仿宋_GB2312"/>
          <w:color w:val="000000"/>
          <w:kern w:val="0"/>
          <w:sz w:val="32"/>
          <w:szCs w:val="32"/>
        </w:rPr>
        <w:t>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日在天猫平台店铺某某旗舰店</w:t>
      </w:r>
      <w:r>
        <w:rPr>
          <w:rFonts w:ascii="仿宋_GB2312" w:eastAsia="仿宋_GB2312" w:hAnsi="仿宋_GB2312" w:cs="仿宋_GB2312"/>
          <w:color w:val="000000"/>
          <w:kern w:val="0"/>
          <w:sz w:val="32"/>
          <w:szCs w:val="32"/>
        </w:rPr>
        <w:t xml:space="preserve"> </w:t>
      </w:r>
      <w:r>
        <w:rPr>
          <w:rFonts w:ascii="仿宋_GB2312" w:eastAsia="仿宋_GB2312" w:hAnsi="仿宋_GB2312" w:cs="仿宋_GB2312" w:hint="eastAsia"/>
          <w:color w:val="000000"/>
          <w:kern w:val="0"/>
          <w:sz w:val="32"/>
          <w:szCs w:val="32"/>
        </w:rPr>
        <w:t>，支付</w:t>
      </w:r>
      <w:r>
        <w:rPr>
          <w:rFonts w:ascii="仿宋_GB2312" w:eastAsia="仿宋_GB2312" w:hAnsi="仿宋_GB2312" w:cs="仿宋_GB2312"/>
          <w:color w:val="000000"/>
          <w:kern w:val="0"/>
          <w:sz w:val="32"/>
          <w:szCs w:val="32"/>
        </w:rPr>
        <w:t>5.83</w:t>
      </w:r>
      <w:r>
        <w:rPr>
          <w:rFonts w:ascii="仿宋_GB2312" w:eastAsia="仿宋_GB2312" w:hAnsi="仿宋_GB2312" w:cs="仿宋_GB2312" w:hint="eastAsia"/>
          <w:color w:val="000000"/>
          <w:kern w:val="0"/>
          <w:sz w:val="32"/>
          <w:szCs w:val="32"/>
        </w:rPr>
        <w:t>购买网页标题宣称“芒果干”一份，一、产品标注净含量</w:t>
      </w:r>
      <w:r>
        <w:rPr>
          <w:rFonts w:ascii="仿宋_GB2312" w:eastAsia="仿宋_GB2312" w:hAnsi="仿宋_GB2312" w:cs="仿宋_GB2312"/>
          <w:color w:val="000000"/>
          <w:kern w:val="0"/>
          <w:sz w:val="32"/>
          <w:szCs w:val="32"/>
        </w:rPr>
        <w:t>100</w:t>
      </w:r>
      <w:r>
        <w:rPr>
          <w:rFonts w:ascii="仿宋_GB2312" w:eastAsia="仿宋_GB2312" w:hAnsi="仿宋_GB2312" w:cs="仿宋_GB2312" w:hint="eastAsia"/>
          <w:color w:val="000000"/>
          <w:kern w:val="0"/>
          <w:sz w:val="32"/>
          <w:szCs w:val="32"/>
        </w:rPr>
        <w:t>克一袋，回来称重得知未开封产品加袋才</w:t>
      </w:r>
      <w:r>
        <w:rPr>
          <w:rFonts w:ascii="仿宋_GB2312" w:eastAsia="仿宋_GB2312" w:hAnsi="仿宋_GB2312" w:cs="仿宋_GB2312"/>
          <w:color w:val="000000"/>
          <w:kern w:val="0"/>
          <w:sz w:val="32"/>
          <w:szCs w:val="32"/>
        </w:rPr>
        <w:t>104</w:t>
      </w:r>
      <w:r>
        <w:rPr>
          <w:rFonts w:ascii="仿宋_GB2312" w:eastAsia="仿宋_GB2312" w:hAnsi="仿宋_GB2312" w:cs="仿宋_GB2312" w:hint="eastAsia"/>
          <w:color w:val="000000"/>
          <w:kern w:val="0"/>
          <w:sz w:val="32"/>
          <w:szCs w:val="32"/>
        </w:rPr>
        <w:t>克，袋称重</w:t>
      </w:r>
      <w:r>
        <w:rPr>
          <w:rFonts w:ascii="仿宋_GB2312" w:eastAsia="仿宋_GB2312" w:hAnsi="仿宋_GB2312" w:cs="仿宋_GB2312"/>
          <w:color w:val="000000"/>
          <w:kern w:val="0"/>
          <w:sz w:val="32"/>
          <w:szCs w:val="32"/>
        </w:rPr>
        <w:t>9</w:t>
      </w:r>
      <w:r>
        <w:rPr>
          <w:rFonts w:ascii="仿宋_GB2312" w:eastAsia="仿宋_GB2312" w:hAnsi="仿宋_GB2312" w:cs="仿宋_GB2312" w:hint="eastAsia"/>
          <w:color w:val="000000"/>
          <w:kern w:val="0"/>
          <w:sz w:val="32"/>
          <w:szCs w:val="32"/>
        </w:rPr>
        <w:t>克，芒果干净重不够称，商家存在缺斤少两欺诈消费者的违法事实。二、产品网页宣传生产许可证号：</w:t>
      </w:r>
      <w:r>
        <w:rPr>
          <w:rFonts w:ascii="仿宋_GB2312" w:eastAsia="仿宋_GB2312" w:hAnsi="仿宋_GB2312" w:cs="仿宋_GB2312"/>
          <w:color w:val="000000"/>
          <w:kern w:val="0"/>
          <w:sz w:val="32"/>
          <w:szCs w:val="32"/>
        </w:rPr>
        <w:t>SC104430*****</w:t>
      </w:r>
      <w:r>
        <w:rPr>
          <w:rFonts w:ascii="仿宋_GB2312" w:eastAsia="仿宋_GB2312" w:hAnsi="仿宋_GB2312" w:cs="仿宋_GB2312" w:hint="eastAsia"/>
          <w:color w:val="000000"/>
          <w:kern w:val="0"/>
          <w:sz w:val="32"/>
          <w:szCs w:val="32"/>
        </w:rPr>
        <w:t>，厂名：某某食品股份有限公司。实际销售的产品生产许可证号：</w:t>
      </w:r>
      <w:r>
        <w:rPr>
          <w:rFonts w:ascii="仿宋_GB2312" w:eastAsia="仿宋_GB2312" w:hAnsi="仿宋_GB2312" w:cs="仿宋_GB2312"/>
          <w:color w:val="000000"/>
          <w:kern w:val="0"/>
          <w:sz w:val="32"/>
          <w:szCs w:val="32"/>
        </w:rPr>
        <w:t>SC113350583*****</w:t>
      </w:r>
      <w:r>
        <w:rPr>
          <w:rFonts w:ascii="仿宋_GB2312" w:eastAsia="仿宋_GB2312" w:hAnsi="仿宋_GB2312" w:cs="仿宋_GB2312" w:hint="eastAsia"/>
          <w:color w:val="000000"/>
          <w:kern w:val="0"/>
          <w:sz w:val="32"/>
          <w:szCs w:val="32"/>
        </w:rPr>
        <w:t>，受委托单位：福建泉州市某某食品有限公司。商家存在虚假宣传标注欺诈消费者的违法事实。三、商家无法提供本人购买的本批次产品</w:t>
      </w:r>
      <w:r>
        <w:rPr>
          <w:rFonts w:ascii="仿宋_GB2312" w:eastAsia="仿宋_GB2312" w:hAnsi="仿宋_GB2312" w:cs="仿宋_GB2312"/>
          <w:color w:val="000000"/>
          <w:kern w:val="0"/>
          <w:sz w:val="32"/>
          <w:szCs w:val="32"/>
        </w:rPr>
        <w:t>GB 14884-2016</w:t>
      </w:r>
      <w:r>
        <w:rPr>
          <w:rFonts w:ascii="仿宋_GB2312" w:eastAsia="仿宋_GB2312" w:hAnsi="仿宋_GB2312" w:cs="仿宋_GB2312" w:hint="eastAsia"/>
          <w:color w:val="000000"/>
          <w:kern w:val="0"/>
          <w:sz w:val="32"/>
          <w:szCs w:val="32"/>
        </w:rPr>
        <w:t>《食品安全国家标准</w:t>
      </w:r>
      <w:r>
        <w:rPr>
          <w:rFonts w:ascii="仿宋_GB2312" w:eastAsia="仿宋_GB2312" w:hAnsi="仿宋_GB2312" w:cs="仿宋_GB2312"/>
          <w:color w:val="000000"/>
          <w:kern w:val="0"/>
          <w:sz w:val="32"/>
          <w:szCs w:val="32"/>
        </w:rPr>
        <w:t xml:space="preserve"> </w:t>
      </w:r>
      <w:r>
        <w:rPr>
          <w:rFonts w:ascii="仿宋_GB2312" w:eastAsia="仿宋_GB2312" w:hAnsi="仿宋_GB2312" w:cs="仿宋_GB2312" w:hint="eastAsia"/>
          <w:color w:val="000000"/>
          <w:kern w:val="0"/>
          <w:sz w:val="32"/>
          <w:szCs w:val="32"/>
        </w:rPr>
        <w:t>蜜饯》的</w:t>
      </w:r>
      <w:r>
        <w:rPr>
          <w:rFonts w:ascii="仿宋_GB2312" w:eastAsia="仿宋_GB2312" w:hAnsi="仿宋_GB2312" w:cs="仿宋_GB2312"/>
          <w:color w:val="000000"/>
          <w:kern w:val="0"/>
          <w:sz w:val="32"/>
          <w:szCs w:val="32"/>
        </w:rPr>
        <w:t>CMA</w:t>
      </w:r>
      <w:r>
        <w:rPr>
          <w:rFonts w:ascii="仿宋_GB2312" w:eastAsia="仿宋_GB2312" w:hAnsi="仿宋_GB2312" w:cs="仿宋_GB2312" w:hint="eastAsia"/>
          <w:color w:val="000000"/>
          <w:kern w:val="0"/>
          <w:sz w:val="32"/>
          <w:szCs w:val="32"/>
        </w:rPr>
        <w:t>三方检测报告，规定了芒果干中食品添加剂的使用范围和限量，质量要求、检验方法。侵害消费者知悉其购买、使用的商品真实情况的权利。请求市场监管局依法对商家查处，并将处理结果以文字形式告知本人，以便本人行政复议和起诉维权之用。”同日，被申请人执法人员对该线索予以案源登记。</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日，经被申请人负责人批准，被申请人对该线索延长核查期限至</w:t>
      </w:r>
      <w:r>
        <w:rPr>
          <w:rFonts w:ascii="仿宋_GB2312" w:eastAsia="仿宋_GB2312" w:hAnsi="仿宋_GB2312" w:cs="仿宋_GB2312"/>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日。同日，被申请人执法人员对被举报人的经营场所进行检查，现场检查被举报产品“芒果干”，</w:t>
      </w:r>
      <w:r>
        <w:rPr>
          <w:rFonts w:ascii="仿宋_GB2312" w:eastAsia="仿宋_GB2312" w:hAnsi="仿宋_GB2312" w:cs="仿宋_GB2312" w:hint="eastAsia"/>
          <w:color w:val="000000"/>
          <w:kern w:val="0"/>
          <w:sz w:val="32"/>
          <w:szCs w:val="32"/>
        </w:rPr>
        <w:t>被举报人表示，该芒果干共有两种不同包装，由三个被委托生产厂商生产。一种芒果干被委托生产商标注为某某食品股份有限公司或广西某某食品有限公司生产。被申请人经查询被举报人与申请人的交易快照，查明：交易快照宝贝详情中标明生产厂商为某某食品股份有限公司，交易快照中有对该款产品进行包装说明，说明内容：“新老包装更换期间，</w:t>
      </w: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种包装随机发，请亲谅解！”。被举报人称由于平台限制只能标注一家生产商，该公司在销售中有向消费者说明有两种包装。而申请人实际收到芒果干是由某某（泉州）供应链管理有限公司委托福建泉州某某食品有限公司生产的芒果干。出厂检验报告显示，净含量符合规定。被申请人执法人员随机抽取一包该款产品称重，重量为</w:t>
      </w:r>
      <w:r>
        <w:rPr>
          <w:rFonts w:ascii="仿宋_GB2312" w:eastAsia="仿宋_GB2312" w:hAnsi="仿宋_GB2312" w:cs="仿宋_GB2312"/>
          <w:color w:val="000000"/>
          <w:kern w:val="0"/>
          <w:sz w:val="32"/>
          <w:szCs w:val="32"/>
        </w:rPr>
        <w:t>110</w:t>
      </w:r>
      <w:r>
        <w:rPr>
          <w:rFonts w:ascii="仿宋_GB2312" w:eastAsia="仿宋_GB2312" w:hAnsi="仿宋_GB2312" w:cs="仿宋_GB2312" w:hint="eastAsia"/>
          <w:color w:val="000000"/>
          <w:kern w:val="0"/>
          <w:sz w:val="32"/>
          <w:szCs w:val="32"/>
        </w:rPr>
        <w:t>克；撕开包装倒出内容物称重，重量</w:t>
      </w:r>
      <w:r>
        <w:rPr>
          <w:rFonts w:ascii="仿宋_GB2312" w:eastAsia="仿宋_GB2312" w:hAnsi="仿宋_GB2312" w:cs="仿宋_GB2312"/>
          <w:color w:val="000000"/>
          <w:kern w:val="0"/>
          <w:sz w:val="32"/>
          <w:szCs w:val="32"/>
        </w:rPr>
        <w:t>102</w:t>
      </w:r>
      <w:r>
        <w:rPr>
          <w:rFonts w:ascii="仿宋_GB2312" w:eastAsia="仿宋_GB2312" w:hAnsi="仿宋_GB2312" w:cs="仿宋_GB2312" w:hint="eastAsia"/>
          <w:color w:val="000000"/>
          <w:kern w:val="0"/>
          <w:sz w:val="32"/>
          <w:szCs w:val="32"/>
        </w:rPr>
        <w:t>克</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包装袋称重，重量</w:t>
      </w:r>
      <w:r>
        <w:rPr>
          <w:rFonts w:ascii="仿宋_GB2312" w:eastAsia="仿宋_GB2312" w:hAnsi="仿宋_GB2312" w:cs="仿宋_GB2312"/>
          <w:color w:val="000000"/>
          <w:kern w:val="0"/>
          <w:sz w:val="32"/>
          <w:szCs w:val="32"/>
        </w:rPr>
        <w:t>8</w:t>
      </w:r>
      <w:r>
        <w:rPr>
          <w:rFonts w:ascii="仿宋_GB2312" w:eastAsia="仿宋_GB2312" w:hAnsi="仿宋_GB2312" w:cs="仿宋_GB2312" w:hint="eastAsia"/>
          <w:color w:val="000000"/>
          <w:kern w:val="0"/>
          <w:sz w:val="32"/>
          <w:szCs w:val="32"/>
        </w:rPr>
        <w:t>克，符合定量包装标准。</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针对被举报人在网络同一链接销售多家厂家生产的芒果干，仅标示了一家生产企业名称，被申请人认定被申请人的行为违反《中华人民共和国电子商务法》第十七条的规定，责令其立即改正。</w:t>
      </w:r>
    </w:p>
    <w:p w:rsidR="00071CF7" w:rsidRDefault="00071CF7">
      <w:pPr>
        <w:spacing w:line="579" w:lineRule="exact"/>
        <w:ind w:firstLine="640"/>
        <w:rPr>
          <w:rFonts w:ascii="仿宋_GB2312" w:eastAsia="仿宋_GB2312" w:hAnsi="仿宋_GB2312" w:cs="Times New Roman"/>
          <w:sz w:val="32"/>
          <w:szCs w:val="32"/>
        </w:rPr>
      </w:pPr>
      <w:r>
        <w:rPr>
          <w:rFonts w:ascii="仿宋_GB2312" w:eastAsia="仿宋_GB2312" w:hAnsi="仿宋_GB2312" w:cs="仿宋_GB2312"/>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日，被申请人对该举报线索作出不予立案决定。</w:t>
      </w:r>
      <w:r>
        <w:rPr>
          <w:rFonts w:ascii="仿宋_GB2312" w:eastAsia="仿宋_GB2312" w:hAnsi="仿宋_GB2312" w:cs="仿宋_GB2312"/>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日，被申请人通过</w:t>
      </w:r>
      <w:r>
        <w:rPr>
          <w:rFonts w:ascii="仿宋_GB2312" w:eastAsia="仿宋_GB2312" w:hAnsi="仿宋_GB2312" w:cs="仿宋_GB2312"/>
          <w:sz w:val="32"/>
          <w:szCs w:val="32"/>
        </w:rPr>
        <w:t>12315</w:t>
      </w:r>
      <w:r>
        <w:rPr>
          <w:rFonts w:ascii="仿宋_GB2312" w:eastAsia="仿宋_GB2312" w:hAnsi="仿宋_GB2312" w:cs="仿宋_GB2312" w:hint="eastAsia"/>
          <w:sz w:val="32"/>
          <w:szCs w:val="32"/>
        </w:rPr>
        <w:t>平台告知申请人该不予立案决定。</w:t>
      </w:r>
    </w:p>
    <w:p w:rsidR="00071CF7" w:rsidRDefault="00071CF7" w:rsidP="00EA66AA">
      <w:pPr>
        <w:widowControl/>
        <w:snapToGrid w:val="0"/>
        <w:spacing w:line="579" w:lineRule="exact"/>
        <w:ind w:leftChars="9" w:left="31680" w:firstLineChars="193" w:firstLine="31680"/>
        <w:textAlignment w:val="baseline"/>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申请人不服被申请人作出的该不予立案决定，遂提起行政复议。</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b/>
          <w:bCs/>
          <w:color w:val="000000"/>
          <w:kern w:val="0"/>
          <w:sz w:val="32"/>
          <w:szCs w:val="32"/>
        </w:rPr>
        <w:t>上述事实有下列证据证明：</w:t>
      </w:r>
      <w:r>
        <w:rPr>
          <w:rFonts w:ascii="仿宋_GB2312" w:eastAsia="仿宋_GB2312" w:hAnsi="仿宋_GB2312" w:cs="仿宋_GB2312" w:hint="eastAsia"/>
          <w:sz w:val="32"/>
          <w:szCs w:val="32"/>
        </w:rPr>
        <w:t>举报材料、案件来源登记表、延期核查审批表、不予立案审批表、现场笔录和现场检查照片、网络商品交易详情截图、被举报对象经营资质材料、食品委托加工合同、检测报告、受委托生产方经营资质材料、责令改正通知书、举报不予立案告知</w:t>
      </w:r>
      <w:r>
        <w:rPr>
          <w:rFonts w:ascii="仿宋_GB2312" w:eastAsia="仿宋_GB2312" w:hAnsi="仿宋_GB2312" w:cs="仿宋_GB2312"/>
          <w:sz w:val="32"/>
          <w:szCs w:val="32"/>
        </w:rPr>
        <w:t>12315</w:t>
      </w:r>
      <w:r>
        <w:rPr>
          <w:rFonts w:ascii="仿宋_GB2312" w:eastAsia="仿宋_GB2312" w:hAnsi="仿宋_GB2312" w:cs="仿宋_GB2312" w:hint="eastAsia"/>
          <w:sz w:val="32"/>
          <w:szCs w:val="32"/>
        </w:rPr>
        <w:t>系统截图等。</w:t>
      </w:r>
    </w:p>
    <w:p w:rsidR="00071CF7" w:rsidRDefault="00071CF7" w:rsidP="00EA66AA">
      <w:pPr>
        <w:spacing w:line="579" w:lineRule="exact"/>
        <w:ind w:firstLineChars="200" w:firstLine="31680"/>
        <w:rPr>
          <w:rFonts w:ascii="仿宋_GB2312" w:eastAsia="仿宋_GB2312" w:hAnsi="仿宋_GB2312" w:cs="Times New Roman"/>
          <w:kern w:val="0"/>
          <w:sz w:val="32"/>
          <w:szCs w:val="32"/>
        </w:rPr>
      </w:pPr>
      <w:r>
        <w:rPr>
          <w:rFonts w:ascii="仿宋_GB2312" w:eastAsia="仿宋_GB2312" w:hAnsi="仿宋_GB2312" w:cs="仿宋_GB2312" w:hint="eastAsia"/>
          <w:b/>
          <w:bCs/>
          <w:color w:val="000000"/>
          <w:kern w:val="0"/>
          <w:sz w:val="32"/>
          <w:szCs w:val="32"/>
        </w:rPr>
        <w:t>本机关认为：</w:t>
      </w:r>
      <w:r>
        <w:rPr>
          <w:rFonts w:ascii="仿宋_GB2312" w:eastAsia="仿宋_GB2312" w:hAnsi="仿宋_GB2312" w:cs="仿宋_GB2312" w:hint="eastAsia"/>
          <w:kern w:val="0"/>
          <w:sz w:val="32"/>
          <w:szCs w:val="32"/>
        </w:rPr>
        <w:t>一是在职权方面。《市场监督管理投诉举报处理暂行办法》第四条第二款规定：“县级以上地方市场监督管理部门负责本行政区域内的投诉举报处理工作。”被申请人作为泉州市丰泽区的市场监督管理部门，具有对申请人的举报事项作出处理的法定职权。</w:t>
      </w:r>
    </w:p>
    <w:p w:rsidR="00071CF7" w:rsidRDefault="00071CF7" w:rsidP="00EA66AA">
      <w:pPr>
        <w:spacing w:line="579" w:lineRule="exact"/>
        <w:ind w:firstLineChars="200" w:firstLine="31680"/>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二是在程序方面。《市场监督管理行政处罚程序规定》第十八条的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及《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市场监督管理部门应当在法定期限内决定是否立案并告知举报人。本案中，被申请人于</w:t>
      </w:r>
      <w:r>
        <w:rPr>
          <w:rFonts w:ascii="仿宋_GB2312" w:eastAsia="仿宋_GB2312" w:hAnsi="仿宋_GB2312" w:cs="仿宋_GB2312"/>
          <w:kern w:val="0"/>
          <w:sz w:val="32"/>
          <w:szCs w:val="32"/>
        </w:rPr>
        <w:t>2025</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30</w:t>
      </w:r>
      <w:r>
        <w:rPr>
          <w:rFonts w:ascii="仿宋_GB2312" w:eastAsia="仿宋_GB2312" w:hAnsi="仿宋_GB2312" w:cs="仿宋_GB2312" w:hint="eastAsia"/>
          <w:kern w:val="0"/>
          <w:sz w:val="32"/>
          <w:szCs w:val="32"/>
        </w:rPr>
        <w:t>日收到申请人举报，经依法延长核查期限，于</w:t>
      </w:r>
      <w:r>
        <w:rPr>
          <w:rFonts w:ascii="仿宋_GB2312" w:eastAsia="仿宋_GB2312" w:hAnsi="仿宋_GB2312" w:cs="仿宋_GB2312"/>
          <w:kern w:val="0"/>
          <w:sz w:val="32"/>
          <w:szCs w:val="32"/>
        </w:rPr>
        <w:t>2025</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日做出不予立案决定，于</w:t>
      </w:r>
      <w:r>
        <w:rPr>
          <w:rFonts w:ascii="仿宋_GB2312" w:eastAsia="仿宋_GB2312" w:hAnsi="仿宋_GB2312" w:cs="仿宋_GB2312"/>
          <w:kern w:val="0"/>
          <w:sz w:val="32"/>
          <w:szCs w:val="32"/>
        </w:rPr>
        <w:t>2025</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日通过</w:t>
      </w:r>
      <w:r>
        <w:rPr>
          <w:rFonts w:ascii="仿宋_GB2312" w:eastAsia="仿宋_GB2312" w:hAnsi="仿宋_GB2312" w:cs="仿宋_GB2312"/>
          <w:kern w:val="0"/>
          <w:sz w:val="32"/>
          <w:szCs w:val="32"/>
        </w:rPr>
        <w:t>12315</w:t>
      </w:r>
      <w:r>
        <w:rPr>
          <w:rFonts w:ascii="仿宋_GB2312" w:eastAsia="仿宋_GB2312" w:hAnsi="仿宋_GB2312" w:cs="仿宋_GB2312" w:hint="eastAsia"/>
          <w:kern w:val="0"/>
          <w:sz w:val="32"/>
          <w:szCs w:val="32"/>
        </w:rPr>
        <w:t>平台告知申请人，均在前述规定的期限内，程序合法。</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三是在事实和依据方面。本案中，申请人的举报事项共有三个违法线索，一是被举报人“缺斤少两”的问题；二是宣传的生产厂名与实际收到产品的标称生产厂名不一致的问题；三是被举报产品相应批次检测报告。针对问题一，在案的出厂检测报告、现场笔录及现场照片等证据足以证明被举报人销售的商品符合预包装食品定量要求，被申请人认定事实清楚、证据确凿。针对问题二，被申请人查明被举报人系在网络同一链接销售多家厂家生产的芒果干，仅标示了一家生产企业名称，有现场笔录及现场照片、网络商品交易截图等予以证实，被申请人事实认定清楚、证据确凿。被申请人认定被举报人违反《中华人民共和国电子商务法》第十七条规定，并无不妥。鉴于被举报人的行为虽未全面、真实、准确披露商品信息，但其在商品详情中已通过“新老包装更换期间，</w:t>
      </w: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种包装随机发，请亲谅解！”的说明内容向消费者进行了说明，且经被申请人责令改正，被举报人已经及时就相关网络商品详情进行整改，属于《中华人民共和国行政处罚法》第三十三条规定的，违法行为轻微并及时改正，没有造成危害后果的情形，应当不予处罚。针对问题三，被举报人已提供了泉州市某某食品研究院有限公司提供的检测报告，报告显示生产日期</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批次为</w:t>
      </w:r>
      <w:r>
        <w:rPr>
          <w:rFonts w:ascii="仿宋_GB2312" w:eastAsia="仿宋_GB2312" w:hAnsi="仿宋_GB2312" w:cs="仿宋_GB2312"/>
          <w:color w:val="000000"/>
          <w:kern w:val="0"/>
          <w:sz w:val="32"/>
          <w:szCs w:val="32"/>
        </w:rPr>
        <w:t>2025.5.15</w:t>
      </w:r>
      <w:r>
        <w:rPr>
          <w:rFonts w:ascii="仿宋_GB2312" w:eastAsia="仿宋_GB2312" w:hAnsi="仿宋_GB2312" w:cs="仿宋_GB2312" w:hint="eastAsia"/>
          <w:color w:val="000000"/>
          <w:kern w:val="0"/>
          <w:sz w:val="32"/>
          <w:szCs w:val="32"/>
        </w:rPr>
        <w:t>的产品符合</w:t>
      </w:r>
      <w:r>
        <w:rPr>
          <w:rFonts w:ascii="仿宋_GB2312" w:eastAsia="仿宋_GB2312" w:hAnsi="仿宋_GB2312" w:cs="仿宋_GB2312"/>
          <w:color w:val="000000"/>
          <w:kern w:val="0"/>
          <w:sz w:val="32"/>
          <w:szCs w:val="32"/>
        </w:rPr>
        <w:t>GB 14884-2016</w:t>
      </w:r>
      <w:r>
        <w:rPr>
          <w:rFonts w:ascii="仿宋_GB2312" w:eastAsia="仿宋_GB2312" w:hAnsi="仿宋_GB2312" w:cs="仿宋_GB2312" w:hint="eastAsia"/>
          <w:color w:val="000000"/>
          <w:kern w:val="0"/>
          <w:sz w:val="32"/>
          <w:szCs w:val="32"/>
        </w:rPr>
        <w:t>《食品安全国家标准</w:t>
      </w:r>
      <w:r>
        <w:rPr>
          <w:rFonts w:ascii="仿宋_GB2312" w:eastAsia="仿宋_GB2312" w:hAnsi="仿宋_GB2312" w:cs="仿宋_GB2312"/>
          <w:color w:val="000000"/>
          <w:kern w:val="0"/>
          <w:sz w:val="32"/>
          <w:szCs w:val="32"/>
        </w:rPr>
        <w:t xml:space="preserve"> </w:t>
      </w:r>
      <w:r>
        <w:rPr>
          <w:rFonts w:ascii="仿宋_GB2312" w:eastAsia="仿宋_GB2312" w:hAnsi="仿宋_GB2312" w:cs="仿宋_GB2312" w:hint="eastAsia"/>
          <w:color w:val="000000"/>
          <w:kern w:val="0"/>
          <w:sz w:val="32"/>
          <w:szCs w:val="32"/>
        </w:rPr>
        <w:t>蜜饯》等国家标准。据此，被申请人认定现有证据无法证明被举报人存在需要被行政处罚的违法行为，依据《市场监督管理行政处罚程序规定》第十九条第一款第二项的规定就申请人举报事项作出不予立案决定，适用依据正确。</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综上，被申请人作出的案涉不予立案决定事实清楚，证据确凿，适用依据正确，程序合法，内容适当。</w:t>
      </w:r>
    </w:p>
    <w:p w:rsidR="00071CF7" w:rsidRDefault="00071CF7" w:rsidP="00EA66AA">
      <w:pPr>
        <w:pStyle w:val="BodyTextFirstIndent"/>
        <w:spacing w:after="0"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依照《中华人民共和国行政复议法》第六十八条之规定，本机关决定如下：</w:t>
      </w:r>
    </w:p>
    <w:p w:rsidR="00071CF7" w:rsidRDefault="00071CF7" w:rsidP="00EA66AA">
      <w:pPr>
        <w:spacing w:line="579" w:lineRule="exact"/>
        <w:ind w:firstLineChars="200" w:firstLine="31680"/>
        <w:rPr>
          <w:rFonts w:ascii="仿宋_GB2312" w:eastAsia="仿宋_GB2312" w:hAnsi="仿宋_GB2312" w:cs="Times New Roman"/>
          <w:color w:val="000000"/>
          <w:kern w:val="0"/>
          <w:sz w:val="32"/>
          <w:szCs w:val="32"/>
        </w:rPr>
      </w:pPr>
      <w:r>
        <w:rPr>
          <w:rFonts w:ascii="仿宋_GB2312" w:eastAsia="仿宋_GB2312" w:hAnsi="仿宋_GB2312" w:cs="仿宋_GB2312" w:hint="eastAsia"/>
          <w:color w:val="000000"/>
          <w:kern w:val="0"/>
          <w:sz w:val="32"/>
          <w:szCs w:val="32"/>
        </w:rPr>
        <w:t>维持被申请人泉州市丰泽区市场监督管理局就申请人周某某举报事项作出的不予立案决定。</w:t>
      </w:r>
      <w:bookmarkStart w:id="0" w:name="_GoBack"/>
      <w:bookmarkEnd w:id="0"/>
    </w:p>
    <w:p w:rsidR="00071CF7" w:rsidRDefault="00071CF7" w:rsidP="00EA66AA">
      <w:pPr>
        <w:spacing w:line="579" w:lineRule="exact"/>
        <w:ind w:firstLineChars="200" w:firstLine="31680"/>
        <w:rPr>
          <w:rFonts w:ascii="仿宋_GB2312" w:eastAsia="仿宋_GB2312" w:hAnsi="仿宋_GB2312" w:cs="Times New Roman"/>
          <w:color w:val="000000"/>
          <w:sz w:val="32"/>
          <w:szCs w:val="32"/>
        </w:rPr>
      </w:pPr>
      <w:r>
        <w:rPr>
          <w:rFonts w:ascii="仿宋_GB2312" w:eastAsia="仿宋_GB2312" w:hAnsi="仿宋_GB2312" w:cs="仿宋_GB2312" w:hint="eastAsia"/>
          <w:color w:val="000000"/>
          <w:kern w:val="0"/>
          <w:sz w:val="32"/>
          <w:szCs w:val="32"/>
        </w:rPr>
        <w:t>申请人如不服本决定，可自收到本</w:t>
      </w:r>
      <w:r>
        <w:rPr>
          <w:rFonts w:ascii="仿宋_GB2312" w:eastAsia="仿宋_GB2312" w:hAnsi="仿宋_GB2312" w:cs="仿宋_GB2312" w:hint="eastAsia"/>
          <w:color w:val="000000"/>
          <w:sz w:val="32"/>
          <w:szCs w:val="32"/>
        </w:rPr>
        <w:t>决定书之日起</w:t>
      </w:r>
      <w:r>
        <w:rPr>
          <w:rFonts w:ascii="仿宋_GB2312" w:eastAsia="仿宋_GB2312" w:hAnsi="仿宋_GB2312" w:cs="仿宋_GB2312"/>
          <w:color w:val="000000"/>
          <w:sz w:val="32"/>
          <w:szCs w:val="32"/>
        </w:rPr>
        <w:t>15</w:t>
      </w:r>
      <w:r>
        <w:rPr>
          <w:rFonts w:ascii="仿宋_GB2312" w:eastAsia="仿宋_GB2312" w:hAnsi="仿宋_GB2312" w:cs="仿宋_GB2312" w:hint="eastAsia"/>
          <w:color w:val="000000"/>
          <w:sz w:val="32"/>
          <w:szCs w:val="32"/>
        </w:rPr>
        <w:t>日内依法向有管辖权的人民法院提起行政诉讼。</w:t>
      </w:r>
    </w:p>
    <w:p w:rsidR="00071CF7" w:rsidRDefault="00071CF7" w:rsidP="00EA66AA">
      <w:pPr>
        <w:spacing w:line="579" w:lineRule="exact"/>
        <w:ind w:firstLineChars="1500" w:firstLine="31680"/>
        <w:rPr>
          <w:rFonts w:ascii="仿宋_GB2312" w:eastAsia="仿宋_GB2312" w:hAnsi="仿宋_GB2312" w:cs="Times New Roman"/>
          <w:color w:val="000000"/>
          <w:sz w:val="32"/>
          <w:szCs w:val="32"/>
        </w:rPr>
      </w:pPr>
    </w:p>
    <w:p w:rsidR="00071CF7" w:rsidRDefault="00071CF7" w:rsidP="00EA66AA">
      <w:pPr>
        <w:spacing w:line="579" w:lineRule="exact"/>
        <w:ind w:firstLineChars="1500" w:firstLine="31680"/>
        <w:rPr>
          <w:rFonts w:ascii="仿宋_GB2312" w:eastAsia="仿宋_GB2312" w:hAnsi="仿宋_GB2312" w:cs="Times New Roman"/>
          <w:color w:val="000000"/>
          <w:sz w:val="32"/>
          <w:szCs w:val="32"/>
        </w:rPr>
      </w:pPr>
    </w:p>
    <w:p w:rsidR="00071CF7" w:rsidRDefault="00071CF7" w:rsidP="00EA66AA">
      <w:pPr>
        <w:spacing w:line="600" w:lineRule="exact"/>
        <w:ind w:firstLineChars="1500" w:firstLine="31680"/>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泉州市丰泽区人民政府</w:t>
      </w:r>
    </w:p>
    <w:p w:rsidR="00071CF7" w:rsidRDefault="00071CF7">
      <w:pPr>
        <w:spacing w:line="60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2025</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11</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21</w:t>
      </w:r>
      <w:r>
        <w:rPr>
          <w:rFonts w:ascii="仿宋_GB2312" w:eastAsia="仿宋_GB2312" w:hAnsi="仿宋_GB2312" w:cs="仿宋_GB2312" w:hint="eastAsia"/>
          <w:color w:val="000000"/>
          <w:sz w:val="32"/>
          <w:szCs w:val="32"/>
        </w:rPr>
        <w:t>日</w:t>
      </w:r>
    </w:p>
    <w:p w:rsidR="00071CF7" w:rsidRDefault="00071CF7">
      <w:pPr>
        <w:widowControl/>
        <w:spacing w:line="500" w:lineRule="exact"/>
        <w:rPr>
          <w:rFonts w:ascii="仿宋_GB2312" w:eastAsia="仿宋_GB2312" w:hAnsi="仿宋_GB2312" w:cs="Times New Roman"/>
          <w:color w:val="000000"/>
          <w:sz w:val="28"/>
          <w:szCs w:val="28"/>
        </w:rPr>
        <w:sectPr w:rsidR="00071CF7">
          <w:footerReference w:type="default" r:id="rId6"/>
          <w:footerReference w:type="first" r:id="rId7"/>
          <w:pgSz w:w="11906" w:h="16838"/>
          <w:pgMar w:top="1440" w:right="1474" w:bottom="1440" w:left="1474" w:header="851" w:footer="992" w:gutter="0"/>
          <w:cols w:space="720"/>
          <w:titlePg/>
          <w:docGrid w:type="lines" w:linePitch="315"/>
        </w:sectPr>
      </w:pPr>
    </w:p>
    <w:p w:rsidR="00071CF7" w:rsidRDefault="00071CF7">
      <w:pPr>
        <w:widowControl/>
        <w:spacing w:line="500" w:lineRule="exact"/>
        <w:rPr>
          <w:rFonts w:ascii="仿宋_GB2312" w:eastAsia="仿宋_GB2312" w:hAnsi="仿宋_GB2312" w:cs="Times New Roman"/>
          <w:b/>
          <w:bCs/>
          <w:color w:val="000000"/>
          <w:sz w:val="28"/>
          <w:szCs w:val="28"/>
        </w:rPr>
      </w:pPr>
      <w:r>
        <w:rPr>
          <w:rFonts w:ascii="仿宋_GB2312" w:eastAsia="仿宋_GB2312" w:hAnsi="仿宋_GB2312" w:cs="仿宋_GB2312" w:hint="eastAsia"/>
          <w:color w:val="000000"/>
          <w:sz w:val="28"/>
          <w:szCs w:val="28"/>
        </w:rPr>
        <w:t>（附）本案引用的部分法律条文：</w:t>
      </w:r>
    </w:p>
    <w:p w:rsidR="00071CF7" w:rsidRDefault="00071CF7">
      <w:pPr>
        <w:widowControl/>
        <w:spacing w:line="440" w:lineRule="exact"/>
        <w:jc w:val="center"/>
        <w:rPr>
          <w:rFonts w:ascii="仿宋_GB2312" w:eastAsia="仿宋_GB2312" w:hAnsi="仿宋_GB2312" w:cs="Times New Roman"/>
          <w:color w:val="000000"/>
          <w:kern w:val="0"/>
          <w:sz w:val="28"/>
          <w:szCs w:val="28"/>
        </w:rPr>
      </w:pPr>
      <w:r>
        <w:rPr>
          <w:rFonts w:ascii="仿宋_GB2312" w:eastAsia="仿宋_GB2312" w:hAnsi="仿宋_GB2312" w:cs="仿宋_GB2312" w:hint="eastAsia"/>
          <w:b/>
          <w:bCs/>
          <w:color w:val="000000"/>
          <w:sz w:val="28"/>
          <w:szCs w:val="28"/>
        </w:rPr>
        <w:t>《中华人民共和国行政复议法》（</w:t>
      </w:r>
      <w:r>
        <w:rPr>
          <w:rFonts w:ascii="仿宋_GB2312" w:eastAsia="仿宋_GB2312" w:hAnsi="仿宋_GB2312" w:cs="仿宋_GB2312"/>
          <w:b/>
          <w:bCs/>
          <w:color w:val="000000"/>
          <w:sz w:val="28"/>
          <w:szCs w:val="28"/>
        </w:rPr>
        <w:t>2023</w:t>
      </w:r>
      <w:r>
        <w:rPr>
          <w:rFonts w:ascii="仿宋_GB2312" w:eastAsia="仿宋_GB2312" w:hAnsi="仿宋_GB2312" w:cs="仿宋_GB2312" w:hint="eastAsia"/>
          <w:b/>
          <w:bCs/>
          <w:color w:val="000000"/>
          <w:sz w:val="28"/>
          <w:szCs w:val="28"/>
        </w:rPr>
        <w:t>年修订）</w:t>
      </w:r>
    </w:p>
    <w:p w:rsidR="00071CF7" w:rsidRDefault="00071CF7" w:rsidP="00EA66AA">
      <w:pPr>
        <w:widowControl/>
        <w:spacing w:line="360" w:lineRule="exact"/>
        <w:ind w:firstLineChars="200" w:firstLine="31680"/>
        <w:rPr>
          <w:rFonts w:ascii="仿宋_GB2312" w:eastAsia="仿宋_GB2312" w:hAnsi="仿宋_GB2312" w:cs="Times New Roman"/>
          <w:b/>
          <w:bCs/>
          <w:color w:val="000000"/>
          <w:kern w:val="0"/>
          <w:sz w:val="28"/>
          <w:szCs w:val="28"/>
        </w:rPr>
      </w:pPr>
      <w:r>
        <w:rPr>
          <w:rFonts w:ascii="仿宋_GB2312" w:eastAsia="仿宋_GB2312" w:hAnsi="仿宋_GB2312" w:cs="仿宋_GB2312" w:hint="eastAsia"/>
          <w:b/>
          <w:bCs/>
          <w:color w:val="000000"/>
          <w:kern w:val="0"/>
          <w:sz w:val="28"/>
          <w:szCs w:val="28"/>
        </w:rPr>
        <w:t>第六十八条</w:t>
      </w:r>
      <w:r>
        <w:rPr>
          <w:rFonts w:ascii="仿宋_GB2312" w:eastAsia="仿宋_GB2312" w:hAnsi="仿宋_GB2312" w:cs="仿宋_GB2312" w:hint="eastAsia"/>
          <w:color w:val="000000"/>
          <w:kern w:val="0"/>
          <w:sz w:val="28"/>
          <w:szCs w:val="28"/>
        </w:rPr>
        <w:t xml:space="preserve">　行政行为认定事实清楚，证据确凿，适用依据正确，程序合法，内容适当的，行政复议机关决定维持该行政行为。</w:t>
      </w:r>
    </w:p>
    <w:p w:rsidR="00071CF7" w:rsidRDefault="00071CF7">
      <w:pPr>
        <w:spacing w:line="440" w:lineRule="exact"/>
        <w:jc w:val="center"/>
        <w:rPr>
          <w:rFonts w:ascii="仿宋_GB2312" w:eastAsia="仿宋_GB2312" w:hAnsi="仿宋_GB2312" w:cs="Times New Roman"/>
          <w:b/>
          <w:bCs/>
          <w:color w:val="000000"/>
          <w:sz w:val="28"/>
          <w:szCs w:val="28"/>
        </w:rPr>
      </w:pPr>
    </w:p>
    <w:p w:rsidR="00071CF7" w:rsidRDefault="00071CF7">
      <w:pPr>
        <w:spacing w:line="440" w:lineRule="exact"/>
        <w:jc w:val="center"/>
        <w:rPr>
          <w:rFonts w:ascii="仿宋_GB2312" w:eastAsia="仿宋_GB2312" w:hAnsi="仿宋_GB2312" w:cs="Times New Roman"/>
          <w:b/>
          <w:bCs/>
          <w:color w:val="000000"/>
          <w:sz w:val="28"/>
          <w:szCs w:val="28"/>
        </w:rPr>
      </w:pPr>
      <w:r>
        <w:rPr>
          <w:rFonts w:ascii="仿宋_GB2312" w:eastAsia="仿宋_GB2312" w:hAnsi="仿宋_GB2312" w:cs="仿宋_GB2312" w:hint="eastAsia"/>
          <w:b/>
          <w:bCs/>
          <w:color w:val="000000"/>
          <w:sz w:val="28"/>
          <w:szCs w:val="28"/>
        </w:rPr>
        <w:t>《市场监督管理投诉举报处理暂行办法》</w:t>
      </w:r>
    </w:p>
    <w:p w:rsidR="00071CF7" w:rsidRDefault="00071CF7" w:rsidP="00EA66AA">
      <w:pPr>
        <w:widowControl/>
        <w:spacing w:line="360" w:lineRule="exact"/>
        <w:ind w:firstLineChars="200" w:firstLine="31680"/>
        <w:rPr>
          <w:rFonts w:ascii="仿宋_GB2312" w:eastAsia="仿宋_GB2312" w:hAnsi="仿宋_GB2312" w:cs="Times New Roman"/>
          <w:b/>
          <w:bCs/>
          <w:color w:val="000000"/>
          <w:sz w:val="28"/>
          <w:szCs w:val="28"/>
        </w:rPr>
      </w:pPr>
      <w:r>
        <w:rPr>
          <w:rFonts w:ascii="仿宋_GB2312" w:eastAsia="仿宋_GB2312" w:hAnsi="仿宋_GB2312" w:cs="仿宋_GB2312" w:hint="eastAsia"/>
          <w:b/>
          <w:bCs/>
          <w:color w:val="000000"/>
          <w:kern w:val="0"/>
          <w:sz w:val="28"/>
          <w:szCs w:val="28"/>
        </w:rPr>
        <w:t>第三十一条</w:t>
      </w:r>
      <w:r>
        <w:rPr>
          <w:rFonts w:ascii="仿宋_GB2312" w:eastAsia="仿宋_GB2312" w:hAnsi="仿宋_GB2312" w:cs="仿宋_GB2312"/>
          <w:b/>
          <w:bCs/>
          <w:color w:val="000000"/>
          <w:kern w:val="0"/>
          <w:sz w:val="28"/>
          <w:szCs w:val="28"/>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市场监督管理部门应当按照市场监督管理行政处罚等有关规定处理举报。举报人实名举报的，有处理权限的市场监督管理部门还应当自作出是否立案决定之日起五个工作日内告知举报人。</w:t>
      </w:r>
    </w:p>
    <w:p w:rsidR="00071CF7" w:rsidRDefault="00071CF7">
      <w:pPr>
        <w:spacing w:line="440" w:lineRule="exact"/>
        <w:jc w:val="center"/>
        <w:rPr>
          <w:rFonts w:ascii="仿宋_GB2312" w:eastAsia="仿宋_GB2312" w:hAnsi="仿宋_GB2312" w:cs="Times New Roman"/>
          <w:b/>
          <w:bCs/>
          <w:color w:val="000000"/>
          <w:sz w:val="28"/>
          <w:szCs w:val="28"/>
        </w:rPr>
      </w:pPr>
    </w:p>
    <w:p w:rsidR="00071CF7" w:rsidRDefault="00071CF7">
      <w:pPr>
        <w:spacing w:line="440" w:lineRule="exact"/>
        <w:jc w:val="center"/>
        <w:rPr>
          <w:rFonts w:ascii="仿宋_GB2312" w:eastAsia="仿宋_GB2312" w:hAnsi="仿宋_GB2312" w:cs="Times New Roman"/>
          <w:b/>
          <w:bCs/>
          <w:color w:val="000000"/>
          <w:sz w:val="28"/>
          <w:szCs w:val="28"/>
        </w:rPr>
      </w:pPr>
      <w:r>
        <w:rPr>
          <w:rFonts w:ascii="仿宋_GB2312" w:eastAsia="仿宋_GB2312" w:hAnsi="仿宋_GB2312" w:cs="仿宋_GB2312" w:hint="eastAsia"/>
          <w:b/>
          <w:bCs/>
          <w:color w:val="000000"/>
          <w:sz w:val="28"/>
          <w:szCs w:val="28"/>
        </w:rPr>
        <w:t>《市场监督管理行政处罚程序规定》</w:t>
      </w:r>
    </w:p>
    <w:p w:rsidR="00071CF7" w:rsidRDefault="00071CF7" w:rsidP="00EA66AA">
      <w:pPr>
        <w:widowControl/>
        <w:spacing w:line="360" w:lineRule="exact"/>
        <w:ind w:firstLineChars="200" w:firstLine="31680"/>
        <w:rPr>
          <w:rFonts w:ascii="仿宋_GB2312" w:eastAsia="仿宋_GB2312" w:hAnsi="仿宋_GB2312" w:cs="Times New Roman"/>
          <w:color w:val="000000"/>
          <w:kern w:val="0"/>
          <w:sz w:val="28"/>
          <w:szCs w:val="28"/>
        </w:rPr>
      </w:pPr>
      <w:r>
        <w:rPr>
          <w:rFonts w:ascii="仿宋_GB2312" w:eastAsia="仿宋_GB2312" w:hAnsi="仿宋_GB2312" w:cs="仿宋_GB2312" w:hint="eastAsia"/>
          <w:b/>
          <w:bCs/>
          <w:color w:val="000000"/>
          <w:kern w:val="0"/>
          <w:sz w:val="28"/>
          <w:szCs w:val="28"/>
        </w:rPr>
        <w:t>第十八条</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p>
    <w:p w:rsidR="00071CF7" w:rsidRDefault="00071CF7" w:rsidP="00EA66AA">
      <w:pPr>
        <w:widowControl/>
        <w:spacing w:line="360" w:lineRule="exact"/>
        <w:ind w:firstLineChars="200" w:firstLine="31680"/>
        <w:rPr>
          <w:rFonts w:ascii="仿宋_GB2312" w:eastAsia="仿宋_GB2312" w:hAnsi="仿宋_GB2312" w:cs="Times New Roman"/>
          <w:color w:val="000000"/>
          <w:kern w:val="0"/>
          <w:sz w:val="28"/>
          <w:szCs w:val="28"/>
        </w:rPr>
      </w:pPr>
      <w:r>
        <w:rPr>
          <w:rFonts w:ascii="仿宋_GB2312" w:eastAsia="仿宋_GB2312" w:hAnsi="仿宋_GB2312" w:cs="仿宋_GB2312" w:hint="eastAsia"/>
          <w:color w:val="000000"/>
          <w:kern w:val="0"/>
          <w:sz w:val="28"/>
          <w:szCs w:val="28"/>
        </w:rPr>
        <w:t>检测、检验、检疫、鉴定以及权利人辨认或者鉴别等所需时间，不计入前款规定期限。</w:t>
      </w:r>
    </w:p>
    <w:p w:rsidR="00071CF7" w:rsidRDefault="00071CF7" w:rsidP="00EA66AA">
      <w:pPr>
        <w:widowControl/>
        <w:spacing w:line="360" w:lineRule="exact"/>
        <w:ind w:firstLineChars="200" w:firstLine="31680"/>
        <w:rPr>
          <w:rFonts w:ascii="仿宋_GB2312" w:eastAsia="仿宋_GB2312" w:hAnsi="仿宋_GB2312" w:cs="Times New Roman"/>
          <w:color w:val="000000"/>
          <w:kern w:val="0"/>
          <w:sz w:val="28"/>
          <w:szCs w:val="28"/>
        </w:rPr>
      </w:pPr>
      <w:r>
        <w:rPr>
          <w:rFonts w:ascii="仿宋_GB2312" w:eastAsia="仿宋_GB2312" w:hAnsi="仿宋_GB2312" w:cs="仿宋_GB2312" w:hint="eastAsia"/>
          <w:b/>
          <w:bCs/>
          <w:color w:val="000000"/>
          <w:kern w:val="0"/>
          <w:sz w:val="28"/>
          <w:szCs w:val="28"/>
        </w:rPr>
        <w:t>第十九条</w:t>
      </w:r>
      <w:r>
        <w:rPr>
          <w:rFonts w:ascii="仿宋_GB2312" w:eastAsia="仿宋_GB2312" w:hAnsi="仿宋_GB2312" w:cs="仿宋_GB2312"/>
          <w:b/>
          <w:bCs/>
          <w:color w:val="000000"/>
          <w:kern w:val="0"/>
          <w:sz w:val="28"/>
          <w:szCs w:val="28"/>
        </w:rPr>
        <w:t xml:space="preserve"> </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经核查，符合下列条件的，应当立案：</w:t>
      </w:r>
    </w:p>
    <w:p w:rsidR="00071CF7" w:rsidRDefault="00071CF7">
      <w:pPr>
        <w:widowControl/>
        <w:spacing w:line="360" w:lineRule="exact"/>
        <w:rPr>
          <w:rFonts w:ascii="仿宋_GB2312" w:eastAsia="仿宋_GB2312" w:hAnsi="仿宋_GB2312" w:cs="Times New Roman"/>
          <w:color w:val="000000"/>
          <w:kern w:val="0"/>
          <w:sz w:val="28"/>
          <w:szCs w:val="28"/>
        </w:rPr>
      </w:pPr>
      <w:r>
        <w:rPr>
          <w:rFonts w:ascii="仿宋_GB2312" w:eastAsia="仿宋_GB2312" w:hAnsi="仿宋_GB2312" w:cs="仿宋_GB2312" w:hint="eastAsia"/>
          <w:color w:val="000000"/>
          <w:kern w:val="0"/>
          <w:sz w:val="28"/>
          <w:szCs w:val="28"/>
        </w:rPr>
        <w:t xml:space="preserve">　　（一）有证据初步证明存在违反市场监督管理法律、法规、规章的行为；</w:t>
      </w:r>
    </w:p>
    <w:p w:rsidR="00071CF7" w:rsidRDefault="00071CF7">
      <w:pPr>
        <w:widowControl/>
        <w:spacing w:line="360" w:lineRule="exact"/>
        <w:rPr>
          <w:rFonts w:ascii="仿宋_GB2312" w:eastAsia="仿宋_GB2312" w:hAnsi="仿宋_GB2312" w:cs="Times New Roman"/>
          <w:color w:val="000000"/>
          <w:kern w:val="0"/>
          <w:sz w:val="28"/>
          <w:szCs w:val="28"/>
        </w:rPr>
      </w:pPr>
      <w:r>
        <w:rPr>
          <w:rFonts w:ascii="仿宋_GB2312" w:eastAsia="仿宋_GB2312" w:hAnsi="仿宋_GB2312" w:cs="仿宋_GB2312" w:hint="eastAsia"/>
          <w:color w:val="000000"/>
          <w:kern w:val="0"/>
          <w:sz w:val="28"/>
          <w:szCs w:val="28"/>
        </w:rPr>
        <w:t xml:space="preserve">　　（二）依据市场监督管理法律、法规、规章应当给予行政处罚；</w:t>
      </w:r>
    </w:p>
    <w:p w:rsidR="00071CF7" w:rsidRDefault="00071CF7">
      <w:pPr>
        <w:widowControl/>
        <w:spacing w:line="360" w:lineRule="exact"/>
        <w:rPr>
          <w:rFonts w:ascii="仿宋_GB2312" w:eastAsia="仿宋_GB2312" w:hAnsi="仿宋_GB2312" w:cs="Times New Roman"/>
          <w:color w:val="000000"/>
          <w:kern w:val="0"/>
          <w:sz w:val="28"/>
          <w:szCs w:val="28"/>
        </w:rPr>
      </w:pPr>
      <w:r>
        <w:rPr>
          <w:rFonts w:ascii="仿宋_GB2312" w:eastAsia="仿宋_GB2312" w:hAnsi="仿宋_GB2312" w:cs="仿宋_GB2312" w:hint="eastAsia"/>
          <w:color w:val="000000"/>
          <w:kern w:val="0"/>
          <w:sz w:val="28"/>
          <w:szCs w:val="28"/>
        </w:rPr>
        <w:t xml:space="preserve">　　（三）属于本部门管辖；</w:t>
      </w:r>
    </w:p>
    <w:p w:rsidR="00071CF7" w:rsidRDefault="00071CF7">
      <w:pPr>
        <w:widowControl/>
        <w:spacing w:line="360" w:lineRule="exact"/>
        <w:rPr>
          <w:rFonts w:ascii="仿宋_GB2312" w:eastAsia="仿宋_GB2312" w:hAnsi="仿宋_GB2312" w:cs="Times New Roman"/>
          <w:color w:val="000000"/>
          <w:kern w:val="0"/>
          <w:sz w:val="28"/>
          <w:szCs w:val="28"/>
        </w:rPr>
      </w:pPr>
      <w:r>
        <w:rPr>
          <w:rFonts w:ascii="仿宋_GB2312" w:eastAsia="仿宋_GB2312" w:hAnsi="仿宋_GB2312" w:cs="仿宋_GB2312" w:hint="eastAsia"/>
          <w:color w:val="000000"/>
          <w:kern w:val="0"/>
          <w:sz w:val="28"/>
          <w:szCs w:val="28"/>
        </w:rPr>
        <w:t xml:space="preserve">　　（四）在给予行政处罚的法定期限内。</w:t>
      </w:r>
    </w:p>
    <w:p w:rsidR="00071CF7" w:rsidRDefault="00071CF7">
      <w:pPr>
        <w:widowControl/>
        <w:spacing w:line="360" w:lineRule="exact"/>
        <w:rPr>
          <w:rFonts w:ascii="仿宋_GB2312" w:eastAsia="仿宋_GB2312" w:hAnsi="仿宋_GB2312" w:cs="Times New Roman"/>
          <w:b/>
          <w:bCs/>
          <w:color w:val="000000"/>
          <w:sz w:val="28"/>
          <w:szCs w:val="28"/>
        </w:rPr>
      </w:pPr>
      <w:r>
        <w:rPr>
          <w:rFonts w:ascii="仿宋_GB2312" w:eastAsia="仿宋_GB2312" w:hAnsi="仿宋_GB2312" w:cs="仿宋_GB2312" w:hint="eastAsia"/>
          <w:color w:val="000000"/>
          <w:kern w:val="0"/>
          <w:sz w:val="28"/>
          <w:szCs w:val="28"/>
        </w:rPr>
        <w:t xml:space="preserve">　　决定立案的，应当填写立案审批表，由办案机构负责人指定两名以上具有行政执法资格的办案人员负责调查处理。</w:t>
      </w:r>
    </w:p>
    <w:p w:rsidR="00071CF7" w:rsidRDefault="00071CF7">
      <w:pPr>
        <w:spacing w:line="440" w:lineRule="exact"/>
        <w:jc w:val="center"/>
        <w:rPr>
          <w:rFonts w:ascii="仿宋_GB2312" w:eastAsia="仿宋_GB2312" w:hAnsi="仿宋_GB2312" w:cs="Times New Roman"/>
          <w:b/>
          <w:bCs/>
          <w:color w:val="000000"/>
          <w:sz w:val="28"/>
          <w:szCs w:val="28"/>
        </w:rPr>
      </w:pPr>
    </w:p>
    <w:p w:rsidR="00071CF7" w:rsidRDefault="00071CF7">
      <w:pPr>
        <w:spacing w:line="440" w:lineRule="exact"/>
        <w:jc w:val="center"/>
        <w:rPr>
          <w:rFonts w:ascii="仿宋_GB2312" w:eastAsia="仿宋_GB2312" w:hAnsi="仿宋_GB2312" w:cs="Times New Roman"/>
          <w:b/>
          <w:bCs/>
          <w:color w:val="000000"/>
          <w:sz w:val="28"/>
          <w:szCs w:val="28"/>
        </w:rPr>
      </w:pPr>
      <w:r>
        <w:rPr>
          <w:rFonts w:ascii="仿宋_GB2312" w:eastAsia="仿宋_GB2312" w:hAnsi="仿宋_GB2312" w:cs="仿宋_GB2312" w:hint="eastAsia"/>
          <w:b/>
          <w:bCs/>
          <w:color w:val="000000"/>
          <w:sz w:val="28"/>
          <w:szCs w:val="28"/>
        </w:rPr>
        <w:t>《中华人民共和国电子商务法》</w:t>
      </w:r>
    </w:p>
    <w:p w:rsidR="00071CF7" w:rsidRDefault="00071CF7" w:rsidP="00EA66AA">
      <w:pPr>
        <w:widowControl/>
        <w:spacing w:line="360" w:lineRule="exact"/>
        <w:ind w:firstLineChars="200" w:firstLine="31680"/>
        <w:rPr>
          <w:rFonts w:ascii="仿宋_GB2312" w:eastAsia="仿宋_GB2312" w:hAnsi="仿宋_GB2312" w:cs="Times New Roman"/>
          <w:color w:val="000000"/>
          <w:kern w:val="0"/>
          <w:sz w:val="28"/>
          <w:szCs w:val="28"/>
        </w:rPr>
      </w:pPr>
      <w:r>
        <w:rPr>
          <w:rFonts w:ascii="仿宋_GB2312" w:eastAsia="仿宋_GB2312" w:hAnsi="仿宋_GB2312" w:cs="仿宋_GB2312" w:hint="eastAsia"/>
          <w:b/>
          <w:bCs/>
          <w:color w:val="000000"/>
          <w:kern w:val="0"/>
          <w:sz w:val="28"/>
          <w:szCs w:val="28"/>
        </w:rPr>
        <w:t>第十七条</w:t>
      </w:r>
      <w:r>
        <w:rPr>
          <w:rFonts w:ascii="仿宋_GB2312" w:eastAsia="仿宋_GB2312" w:hAnsi="仿宋_GB2312" w:cs="仿宋_GB2312"/>
          <w:color w:val="000000"/>
          <w:kern w:val="0"/>
          <w:sz w:val="28"/>
          <w:szCs w:val="28"/>
        </w:rPr>
        <w:t xml:space="preserve">  </w:t>
      </w:r>
      <w:r>
        <w:rPr>
          <w:rFonts w:ascii="仿宋_GB2312" w:eastAsia="仿宋_GB2312" w:hAnsi="仿宋_GB2312" w:cs="仿宋_GB2312" w:hint="eastAsia"/>
          <w:color w:val="000000"/>
          <w:kern w:val="0"/>
          <w:sz w:val="28"/>
          <w:szCs w:val="28"/>
        </w:rPr>
        <w:t>电子商务经营者应当全面、真实、准确、及时地披露商品或者服务信息，保障消费者的知情权和选择权。电子商务经营者不得以虚构交易、编造用户评价等方式进行虚假或者引人误解的商业宣传，欺骗、误导消费者。</w:t>
      </w:r>
    </w:p>
    <w:p w:rsidR="00071CF7" w:rsidRDefault="00071CF7">
      <w:pPr>
        <w:numPr>
          <w:ilvl w:val="255"/>
          <w:numId w:val="0"/>
        </w:numPr>
        <w:spacing w:line="440" w:lineRule="exact"/>
        <w:jc w:val="center"/>
        <w:rPr>
          <w:rFonts w:ascii="仿宋_GB2312" w:eastAsia="仿宋_GB2312" w:hAnsi="仿宋_GB2312" w:cs="Times New Roman"/>
          <w:b/>
          <w:bCs/>
          <w:color w:val="000000"/>
          <w:sz w:val="28"/>
          <w:szCs w:val="28"/>
        </w:rPr>
      </w:pPr>
      <w:r>
        <w:rPr>
          <w:rFonts w:ascii="仿宋_GB2312" w:eastAsia="仿宋_GB2312" w:hAnsi="仿宋_GB2312" w:cs="仿宋_GB2312" w:hint="eastAsia"/>
          <w:b/>
          <w:bCs/>
          <w:color w:val="000000"/>
          <w:sz w:val="28"/>
          <w:szCs w:val="28"/>
        </w:rPr>
        <w:t>《中华人民共和国行政处罚法》</w:t>
      </w:r>
    </w:p>
    <w:p w:rsidR="00071CF7" w:rsidRDefault="00071CF7" w:rsidP="00EA66AA">
      <w:pPr>
        <w:widowControl/>
        <w:spacing w:line="360" w:lineRule="exact"/>
        <w:ind w:firstLineChars="200" w:firstLine="31680"/>
        <w:rPr>
          <w:rFonts w:ascii="仿宋_GB2312" w:eastAsia="仿宋_GB2312" w:hAnsi="仿宋_GB2312" w:cs="Times New Roman"/>
          <w:color w:val="000000"/>
          <w:kern w:val="0"/>
          <w:sz w:val="28"/>
          <w:szCs w:val="28"/>
        </w:rPr>
      </w:pPr>
      <w:r>
        <w:rPr>
          <w:rFonts w:ascii="仿宋_GB2312" w:eastAsia="仿宋_GB2312" w:hAnsi="仿宋_GB2312" w:cs="仿宋_GB2312" w:hint="eastAsia"/>
          <w:b/>
          <w:bCs/>
          <w:color w:val="000000"/>
          <w:kern w:val="0"/>
          <w:sz w:val="28"/>
          <w:szCs w:val="28"/>
        </w:rPr>
        <w:t>第三十三条</w:t>
      </w:r>
      <w:bookmarkStart w:id="1" w:name="tiao_33_kuan_1"/>
      <w:bookmarkEnd w:id="1"/>
      <w:r>
        <w:rPr>
          <w:rFonts w:ascii="仿宋_GB2312" w:eastAsia="仿宋_GB2312" w:hAnsi="仿宋_GB2312" w:cs="仿宋_GB2312" w:hint="eastAsia"/>
          <w:color w:val="000000"/>
          <w:kern w:val="0"/>
          <w:sz w:val="28"/>
          <w:szCs w:val="28"/>
        </w:rPr>
        <w:t xml:space="preserve">　违法行为轻微并及时改正，没有造成危害后果的，不予行政处罚。初次违法且危害后果轻微并及时改正的，可以不予行政处罚。</w:t>
      </w:r>
      <w:hyperlink r:id="rId8" w:history="1">
        <w:r w:rsidRPr="00EA66AA">
          <w:rPr>
            <w:rStyle w:val="Hyperlink"/>
          </w:rPr>
          <w:t>javascript:void(0);</w:t>
        </w:r>
      </w:hyperlink>
    </w:p>
    <w:p w:rsidR="00071CF7" w:rsidRDefault="00071CF7" w:rsidP="00EA66AA">
      <w:pPr>
        <w:widowControl/>
        <w:spacing w:line="360" w:lineRule="exact"/>
        <w:ind w:firstLineChars="200" w:firstLine="31680"/>
        <w:rPr>
          <w:rFonts w:ascii="仿宋_GB2312" w:eastAsia="仿宋_GB2312" w:hAnsi="仿宋_GB2312" w:cs="Times New Roman"/>
          <w:color w:val="000000"/>
          <w:kern w:val="0"/>
          <w:sz w:val="28"/>
          <w:szCs w:val="28"/>
        </w:rPr>
      </w:pPr>
      <w:bookmarkStart w:id="2" w:name="tiao_33_kuan_2"/>
      <w:bookmarkEnd w:id="2"/>
      <w:r>
        <w:rPr>
          <w:rFonts w:ascii="仿宋_GB2312" w:eastAsia="仿宋_GB2312" w:hAnsi="仿宋_GB2312" w:cs="仿宋_GB2312" w:hint="eastAsia"/>
          <w:color w:val="000000"/>
          <w:kern w:val="0"/>
          <w:sz w:val="28"/>
          <w:szCs w:val="28"/>
        </w:rPr>
        <w:t>当事人有证据足以证明没有主观过错的，不予行政处罚。法律、行政法规另有规定的，从其规定。</w:t>
      </w:r>
      <w:hyperlink r:id="rId9" w:history="1">
        <w:r w:rsidRPr="00EA66AA">
          <w:rPr>
            <w:rStyle w:val="Hyperlink"/>
          </w:rPr>
          <w:t>javascript:void(0);</w:t>
        </w:r>
      </w:hyperlink>
    </w:p>
    <w:p w:rsidR="00071CF7" w:rsidRDefault="00071CF7" w:rsidP="00EA66AA">
      <w:pPr>
        <w:widowControl/>
        <w:spacing w:line="360" w:lineRule="exact"/>
        <w:ind w:firstLineChars="200" w:firstLine="31680"/>
        <w:rPr>
          <w:rFonts w:ascii="仿宋_GB2312" w:eastAsia="仿宋_GB2312" w:hAnsi="仿宋_GB2312" w:cs="Times New Roman"/>
          <w:color w:val="000000"/>
          <w:kern w:val="0"/>
          <w:sz w:val="28"/>
          <w:szCs w:val="28"/>
        </w:rPr>
      </w:pPr>
      <w:bookmarkStart w:id="3" w:name="tiao_33_kuan_3"/>
      <w:bookmarkEnd w:id="3"/>
      <w:r>
        <w:rPr>
          <w:rFonts w:ascii="仿宋_GB2312" w:eastAsia="仿宋_GB2312" w:hAnsi="仿宋_GB2312" w:cs="仿宋_GB2312" w:hint="eastAsia"/>
          <w:color w:val="000000"/>
          <w:kern w:val="0"/>
          <w:sz w:val="28"/>
          <w:szCs w:val="28"/>
        </w:rPr>
        <w:t>对当事人的违法行为依法不予行政处罚的，行政机关应当对当事人进行教育。</w:t>
      </w:r>
    </w:p>
    <w:p w:rsidR="00071CF7" w:rsidRDefault="00071CF7" w:rsidP="00324A11">
      <w:pPr>
        <w:widowControl/>
        <w:spacing w:line="360" w:lineRule="exact"/>
        <w:ind w:firstLineChars="200" w:firstLine="31680"/>
        <w:rPr>
          <w:rFonts w:ascii="仿宋_GB2312" w:eastAsia="仿宋_GB2312" w:hAnsi="仿宋_GB2312" w:cs="Times New Roman"/>
          <w:color w:val="000000"/>
          <w:kern w:val="0"/>
          <w:sz w:val="28"/>
          <w:szCs w:val="28"/>
        </w:rPr>
      </w:pPr>
    </w:p>
    <w:sectPr w:rsidR="00071CF7" w:rsidSect="00080620">
      <w:footerReference w:type="default" r:id="rId10"/>
      <w:footerReference w:type="first" r:id="rId11"/>
      <w:pgSz w:w="11906" w:h="16838"/>
      <w:pgMar w:top="1440" w:right="1474" w:bottom="1440" w:left="1474" w:header="851" w:footer="992" w:gutter="0"/>
      <w:cols w:space="720"/>
      <w:titlePg/>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CF7" w:rsidRDefault="00071CF7" w:rsidP="00080620">
      <w:pPr>
        <w:rPr>
          <w:rFonts w:cs="Times New Roman"/>
        </w:rPr>
      </w:pPr>
      <w:r>
        <w:rPr>
          <w:rFonts w:cs="Times New Roman"/>
        </w:rPr>
        <w:separator/>
      </w:r>
    </w:p>
  </w:endnote>
  <w:endnote w:type="continuationSeparator" w:id="1">
    <w:p w:rsidR="00071CF7" w:rsidRDefault="00071CF7" w:rsidP="0008062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方正公文小标宋">
    <w:altName w:val="微软雅黑"/>
    <w:panose1 w:val="00000000000000000000"/>
    <w:charset w:val="86"/>
    <w:family w:val="auto"/>
    <w:notTrueType/>
    <w:pitch w:val="default"/>
    <w:sig w:usb0="00000001" w:usb1="080E0000" w:usb2="00000010" w:usb3="00000000" w:csb0="00040000" w:csb1="00000000"/>
  </w:font>
  <w:font w:name="楷体_GB2312">
    <w:altName w:val="微软雅黑"/>
    <w:panose1 w:val="00000000000000000000"/>
    <w:charset w:val="86"/>
    <w:family w:val="modern"/>
    <w:notTrueType/>
    <w:pitch w:val="default"/>
    <w:sig w:usb0="00000001" w:usb1="080E0000" w:usb2="00000010" w:usb3="00000000" w:csb0="00040000" w:csb1="00000000"/>
  </w:font>
  <w:font w:name="仿宋_GB2312">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CF7" w:rsidRDefault="00071CF7">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filled="f" stroked="f">
          <v:textbox style="mso-fit-shape-to-text:t" inset="0,0,0,0">
            <w:txbxContent>
              <w:p w:rsidR="00071CF7" w:rsidRDefault="00071CF7">
                <w:pPr>
                  <w:pStyle w:val="Footer"/>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sz w:val="28"/>
                    <w:szCs w:val="28"/>
                  </w:rPr>
                  <w:fldChar w:fldCharType="begin"/>
                </w:r>
                <w:r>
                  <w:rPr>
                    <w:rFonts w:ascii="仿宋" w:eastAsia="仿宋" w:hAnsi="仿宋" w:cs="仿宋"/>
                    <w:sz w:val="28"/>
                    <w:szCs w:val="28"/>
                  </w:rPr>
                  <w:instrText xml:space="preserve"> PAGE  \* MERGEFORMAT </w:instrText>
                </w:r>
                <w:r>
                  <w:rPr>
                    <w:rFonts w:ascii="仿宋" w:eastAsia="仿宋" w:hAnsi="仿宋" w:cs="仿宋"/>
                    <w:sz w:val="28"/>
                    <w:szCs w:val="28"/>
                  </w:rPr>
                  <w:fldChar w:fldCharType="separate"/>
                </w:r>
                <w:r>
                  <w:rPr>
                    <w:rFonts w:ascii="仿宋" w:eastAsia="仿宋" w:hAnsi="仿宋" w:cs="仿宋"/>
                    <w:noProof/>
                    <w:sz w:val="28"/>
                    <w:szCs w:val="28"/>
                  </w:rPr>
                  <w:t>4</w:t>
                </w:r>
                <w:r>
                  <w:rPr>
                    <w:rFonts w:ascii="仿宋" w:eastAsia="仿宋" w:hAnsi="仿宋" w:cs="仿宋"/>
                    <w:sz w:val="28"/>
                    <w:szCs w:val="28"/>
                  </w:rPr>
                  <w:fldChar w:fldCharType="end"/>
                </w:r>
                <w:r>
                  <w:rPr>
                    <w:rFonts w:ascii="仿宋" w:eastAsia="仿宋" w:hAnsi="仿宋" w:cs="仿宋"/>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CF7" w:rsidRDefault="00071CF7">
    <w:pPr>
      <w:pStyle w:val="Footer"/>
      <w:tabs>
        <w:tab w:val="clear" w:pos="4153"/>
      </w:tabs>
      <w:jc w:val="cente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CF7" w:rsidRDefault="00071CF7">
    <w:pPr>
      <w:pStyle w:val="Footer"/>
      <w:rPr>
        <w:rFonts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CF7" w:rsidRDefault="00071CF7">
    <w:pPr>
      <w:pStyle w:val="Footer"/>
      <w:tabs>
        <w:tab w:val="clear" w:pos="4153"/>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CF7" w:rsidRDefault="00071CF7" w:rsidP="00080620">
      <w:pPr>
        <w:rPr>
          <w:rFonts w:cs="Times New Roman"/>
        </w:rPr>
      </w:pPr>
      <w:r>
        <w:rPr>
          <w:rFonts w:cs="Times New Roman"/>
        </w:rPr>
        <w:separator/>
      </w:r>
    </w:p>
  </w:footnote>
  <w:footnote w:type="continuationSeparator" w:id="1">
    <w:p w:rsidR="00071CF7" w:rsidRDefault="00071CF7" w:rsidP="00080620">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2F56951"/>
    <w:rsid w:val="FFDB55E5"/>
    <w:rsid w:val="FFF74D4F"/>
    <w:rsid w:val="00071CF7"/>
    <w:rsid w:val="00080620"/>
    <w:rsid w:val="00324A11"/>
    <w:rsid w:val="00AB4E5A"/>
    <w:rsid w:val="00EA66AA"/>
    <w:rsid w:val="19DB7B32"/>
    <w:rsid w:val="1F5F0491"/>
    <w:rsid w:val="2FE73D1C"/>
    <w:rsid w:val="33EFA8FA"/>
    <w:rsid w:val="36CB3E07"/>
    <w:rsid w:val="393F5B4B"/>
    <w:rsid w:val="3CDFB11E"/>
    <w:rsid w:val="3DBB3294"/>
    <w:rsid w:val="3F761870"/>
    <w:rsid w:val="3F7B1856"/>
    <w:rsid w:val="3FBFC2CD"/>
    <w:rsid w:val="40998F9B"/>
    <w:rsid w:val="52BF5B35"/>
    <w:rsid w:val="53EE096F"/>
    <w:rsid w:val="5854137A"/>
    <w:rsid w:val="5CFD92C0"/>
    <w:rsid w:val="5DFDA5A2"/>
    <w:rsid w:val="5F758EDC"/>
    <w:rsid w:val="5FDEAED8"/>
    <w:rsid w:val="5FE77BA9"/>
    <w:rsid w:val="622D7D51"/>
    <w:rsid w:val="644F259F"/>
    <w:rsid w:val="66E799F0"/>
    <w:rsid w:val="6B3BF9CD"/>
    <w:rsid w:val="6BFD4A03"/>
    <w:rsid w:val="6FEDCE9D"/>
    <w:rsid w:val="72D6F9B9"/>
    <w:rsid w:val="72F56951"/>
    <w:rsid w:val="75674770"/>
    <w:rsid w:val="76FF5D48"/>
    <w:rsid w:val="79FF590F"/>
    <w:rsid w:val="7CE5CCE7"/>
    <w:rsid w:val="7DEF61F6"/>
    <w:rsid w:val="7EFEE655"/>
    <w:rsid w:val="7F4FDF3C"/>
    <w:rsid w:val="7FEC015F"/>
    <w:rsid w:val="7FF5AD82"/>
    <w:rsid w:val="7FF960CE"/>
    <w:rsid w:val="7FFEE8A7"/>
    <w:rsid w:val="8553F6FA"/>
    <w:rsid w:val="93FB4739"/>
    <w:rsid w:val="A3F7BE3B"/>
    <w:rsid w:val="AFCFBB19"/>
    <w:rsid w:val="BBBBEEE4"/>
    <w:rsid w:val="BBFFB239"/>
    <w:rsid w:val="BEDFA8D1"/>
    <w:rsid w:val="BF168B0E"/>
    <w:rsid w:val="CDD67AC4"/>
    <w:rsid w:val="CE67941E"/>
    <w:rsid w:val="D0C7E999"/>
    <w:rsid w:val="D3CFCE7E"/>
    <w:rsid w:val="D5C483FF"/>
    <w:rsid w:val="D7FFBB1D"/>
    <w:rsid w:val="DB3963CF"/>
    <w:rsid w:val="DBDFBBA9"/>
    <w:rsid w:val="DED7E2C9"/>
    <w:rsid w:val="DF762F20"/>
    <w:rsid w:val="DF9C53AF"/>
    <w:rsid w:val="DFE15199"/>
    <w:rsid w:val="DFE51BCA"/>
    <w:rsid w:val="DFFFEDAD"/>
    <w:rsid w:val="E9F90F3E"/>
    <w:rsid w:val="EFFD54A2"/>
    <w:rsid w:val="F0DF1525"/>
    <w:rsid w:val="F53DF93D"/>
    <w:rsid w:val="F65B3446"/>
    <w:rsid w:val="F781BEBC"/>
    <w:rsid w:val="F7DB6624"/>
    <w:rsid w:val="F7FD8CA4"/>
    <w:rsid w:val="F8DE40B6"/>
    <w:rsid w:val="FB741E8C"/>
    <w:rsid w:val="FDF68AA5"/>
    <w:rsid w:val="FEBADD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HTML Preformatted"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20"/>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080620"/>
    <w:pPr>
      <w:spacing w:beforeAutospacing="1" w:afterAutospacing="1"/>
      <w:jc w:val="left"/>
      <w:outlineLvl w:val="0"/>
    </w:pPr>
    <w:rPr>
      <w:rFonts w:ascii="宋体" w:hAnsi="宋体" w:cs="宋体"/>
      <w:b/>
      <w:bCs/>
      <w:kern w:val="44"/>
      <w:sz w:val="48"/>
      <w:szCs w:val="48"/>
    </w:rPr>
  </w:style>
  <w:style w:type="paragraph" w:styleId="Heading2">
    <w:name w:val="heading 2"/>
    <w:basedOn w:val="Normal"/>
    <w:next w:val="Normal"/>
    <w:link w:val="Heading2Char"/>
    <w:uiPriority w:val="99"/>
    <w:qFormat/>
    <w:rsid w:val="00080620"/>
    <w:pPr>
      <w:spacing w:beforeAutospacing="1"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DCC"/>
    <w:rPr>
      <w:rFonts w:ascii="Calibri" w:hAnsi="Calibri" w:cs="Calibri"/>
      <w:b/>
      <w:bCs/>
      <w:kern w:val="44"/>
      <w:sz w:val="44"/>
      <w:szCs w:val="44"/>
    </w:rPr>
  </w:style>
  <w:style w:type="character" w:customStyle="1" w:styleId="Heading2Char">
    <w:name w:val="Heading 2 Char"/>
    <w:basedOn w:val="DefaultParagraphFont"/>
    <w:link w:val="Heading2"/>
    <w:uiPriority w:val="9"/>
    <w:semiHidden/>
    <w:rsid w:val="00907DCC"/>
    <w:rPr>
      <w:rFonts w:asciiTheme="majorHAnsi" w:eastAsiaTheme="majorEastAsia" w:hAnsiTheme="majorHAnsi" w:cstheme="majorBidi"/>
      <w:b/>
      <w:bCs/>
      <w:sz w:val="32"/>
      <w:szCs w:val="32"/>
    </w:rPr>
  </w:style>
  <w:style w:type="paragraph" w:styleId="CommentText">
    <w:name w:val="annotation text"/>
    <w:basedOn w:val="Normal"/>
    <w:link w:val="CommentTextChar"/>
    <w:uiPriority w:val="99"/>
    <w:semiHidden/>
    <w:rsid w:val="00080620"/>
    <w:pPr>
      <w:jc w:val="left"/>
    </w:pPr>
  </w:style>
  <w:style w:type="character" w:customStyle="1" w:styleId="CommentTextChar">
    <w:name w:val="Comment Text Char"/>
    <w:basedOn w:val="DefaultParagraphFont"/>
    <w:link w:val="CommentText"/>
    <w:uiPriority w:val="99"/>
    <w:semiHidden/>
    <w:rsid w:val="00907DCC"/>
    <w:rPr>
      <w:rFonts w:ascii="Calibri" w:hAnsi="Calibri" w:cs="Calibri"/>
      <w:szCs w:val="21"/>
    </w:rPr>
  </w:style>
  <w:style w:type="paragraph" w:styleId="BodyText">
    <w:name w:val="Body Text"/>
    <w:basedOn w:val="Normal"/>
    <w:link w:val="BodyTextChar"/>
    <w:uiPriority w:val="99"/>
    <w:rsid w:val="00080620"/>
    <w:pPr>
      <w:spacing w:after="120"/>
    </w:pPr>
  </w:style>
  <w:style w:type="character" w:customStyle="1" w:styleId="BodyTextChar">
    <w:name w:val="Body Text Char"/>
    <w:basedOn w:val="DefaultParagraphFont"/>
    <w:link w:val="BodyText"/>
    <w:uiPriority w:val="99"/>
    <w:semiHidden/>
    <w:rsid w:val="00907DCC"/>
    <w:rPr>
      <w:rFonts w:ascii="Calibri" w:hAnsi="Calibri" w:cs="Calibri"/>
      <w:szCs w:val="21"/>
    </w:rPr>
  </w:style>
  <w:style w:type="paragraph" w:styleId="Footer">
    <w:name w:val="footer"/>
    <w:basedOn w:val="Normal"/>
    <w:link w:val="FooterChar"/>
    <w:uiPriority w:val="99"/>
    <w:rsid w:val="0008062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07DCC"/>
    <w:rPr>
      <w:rFonts w:ascii="Calibri" w:hAnsi="Calibri" w:cs="Calibri"/>
      <w:sz w:val="18"/>
      <w:szCs w:val="18"/>
    </w:rPr>
  </w:style>
  <w:style w:type="paragraph" w:styleId="HTMLPreformatted">
    <w:name w:val="HTML Preformatted"/>
    <w:basedOn w:val="Normal"/>
    <w:link w:val="HTMLPreformattedChar"/>
    <w:uiPriority w:val="99"/>
    <w:rsid w:val="000806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rsid w:val="00907DCC"/>
    <w:rPr>
      <w:rFonts w:ascii="Courier New" w:hAnsi="Courier New" w:cs="Courier New"/>
      <w:sz w:val="20"/>
      <w:szCs w:val="20"/>
    </w:rPr>
  </w:style>
  <w:style w:type="paragraph" w:styleId="BodyTextFirstIndent">
    <w:name w:val="Body Text First Indent"/>
    <w:basedOn w:val="BodyText"/>
    <w:link w:val="BodyTextFirstIndentChar"/>
    <w:uiPriority w:val="99"/>
    <w:rsid w:val="00080620"/>
    <w:pPr>
      <w:ind w:firstLineChars="100" w:firstLine="420"/>
    </w:pPr>
  </w:style>
  <w:style w:type="character" w:customStyle="1" w:styleId="BodyTextFirstIndentChar">
    <w:name w:val="Body Text First Indent Char"/>
    <w:basedOn w:val="BodyTextChar"/>
    <w:link w:val="BodyTextFirstIndent"/>
    <w:uiPriority w:val="99"/>
    <w:semiHidden/>
    <w:rsid w:val="00907DCC"/>
  </w:style>
  <w:style w:type="paragraph" w:customStyle="1" w:styleId="div">
    <w:name w:val="div"/>
    <w:basedOn w:val="Normal"/>
    <w:uiPriority w:val="99"/>
    <w:rsid w:val="00080620"/>
    <w:pPr>
      <w:textAlignment w:val="baseline"/>
    </w:pPr>
    <w:rPr>
      <w:sz w:val="24"/>
      <w:szCs w:val="24"/>
    </w:rPr>
  </w:style>
  <w:style w:type="character" w:customStyle="1" w:styleId="fulltext-wrapnavtiao">
    <w:name w:val="fulltext-wrap_navtiao"/>
    <w:basedOn w:val="DefaultParagraphFont"/>
    <w:uiPriority w:val="99"/>
    <w:rsid w:val="00080620"/>
    <w:rPr>
      <w:b/>
      <w:bCs/>
    </w:rPr>
  </w:style>
  <w:style w:type="character" w:styleId="Hyperlink">
    <w:name w:val="Hyperlink"/>
    <w:basedOn w:val="DefaultParagraphFont"/>
    <w:uiPriority w:val="99"/>
    <w:rsid w:val="00EA66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13</Pages>
  <Words>1140</Words>
  <Characters>6500</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许文财</dc:creator>
  <cp:keywords/>
  <dc:description/>
  <cp:lastModifiedBy>MC SYSTEM</cp:lastModifiedBy>
  <cp:revision>2</cp:revision>
  <cp:lastPrinted>2025-11-21T02:13:00Z</cp:lastPrinted>
  <dcterms:created xsi:type="dcterms:W3CDTF">2025-09-08T16:59:00Z</dcterms:created>
  <dcterms:modified xsi:type="dcterms:W3CDTF">2026-03-13T02:33:00Z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E9C3D33951A64DE4B5906105FB32E148_13</vt:lpwstr>
  </property>
  <property fmtid="{D5CDD505-2E9C-101B-9397-08002B2CF9AE}" pid="4" name="KSOTemplateDocerSaveRecord">
    <vt:lpwstr>eyJoZGlkIjoiZjVjMGVkYjE0ZDRiMjhhNjM3MjEzMTIyZTU5NjkxYTAiLCJ1c2VySWQiOiI0OTIwNDMxOTcifQ==</vt:lpwstr>
  </property>
</Properties>
</file>